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7C7E06" w14:textId="77777777" w:rsidR="008F6E7E" w:rsidRDefault="008F6E7E">
      <w:pPr>
        <w:spacing w:after="0"/>
        <w:jc w:val="center"/>
        <w:rPr>
          <w:rFonts w:ascii="Times New Roman" w:eastAsia="Times New Roman" w:hAnsi="Times New Roman" w:cs="Times New Roman"/>
          <w:sz w:val="24"/>
          <w:szCs w:val="24"/>
        </w:rPr>
      </w:pPr>
      <w:bookmarkStart w:id="0" w:name="_GoBack"/>
      <w:bookmarkEnd w:id="0"/>
    </w:p>
    <w:p w14:paraId="56FB67AC" w14:textId="42095C95" w:rsidR="0017442E" w:rsidRPr="00AB5885" w:rsidRDefault="00AB5885">
      <w:pPr>
        <w:spacing w:after="0"/>
        <w:jc w:val="center"/>
        <w:rPr>
          <w:rFonts w:ascii="Times New Roman" w:hAnsi="Times New Roman" w:cs="Times New Roman"/>
          <w:sz w:val="24"/>
          <w:szCs w:val="24"/>
        </w:rPr>
      </w:pPr>
      <w:r w:rsidRPr="00AB5885">
        <w:rPr>
          <w:rFonts w:ascii="Times New Roman" w:hAnsi="Times New Roman" w:cs="Times New Roman"/>
          <w:color w:val="222222"/>
          <w:sz w:val="24"/>
          <w:szCs w:val="24"/>
          <w:shd w:val="clear" w:color="auto" w:fill="FFFFFF"/>
        </w:rPr>
        <w:t>Un-Fortunate Sons: Effects of the Vietnam Draft Lottery on the Next Generation's Labor Market</w:t>
      </w:r>
      <w:r w:rsidR="00D25445" w:rsidRPr="00AB5885">
        <w:rPr>
          <w:rFonts w:ascii="Times New Roman" w:eastAsia="Times New Roman" w:hAnsi="Times New Roman" w:cs="Times New Roman"/>
          <w:sz w:val="20"/>
          <w:szCs w:val="20"/>
          <w:vertAlign w:val="superscript"/>
        </w:rPr>
        <w:footnoteReference w:id="1"/>
      </w:r>
    </w:p>
    <w:p w14:paraId="05C513DE" w14:textId="77777777" w:rsidR="0017442E" w:rsidRDefault="0017442E">
      <w:pPr>
        <w:spacing w:after="0" w:line="360" w:lineRule="auto"/>
        <w:ind w:firstLine="720"/>
        <w:jc w:val="center"/>
      </w:pPr>
    </w:p>
    <w:p w14:paraId="7497F214" w14:textId="77777777" w:rsidR="0017442E" w:rsidRDefault="00D25445">
      <w:pPr>
        <w:spacing w:after="0"/>
        <w:jc w:val="center"/>
      </w:pPr>
      <w:r>
        <w:rPr>
          <w:rFonts w:ascii="Times New Roman" w:eastAsia="Times New Roman" w:hAnsi="Times New Roman" w:cs="Times New Roman"/>
          <w:sz w:val="24"/>
          <w:szCs w:val="24"/>
        </w:rPr>
        <w:t>Sarena Goodman</w:t>
      </w:r>
    </w:p>
    <w:p w14:paraId="042EDF95" w14:textId="77777777" w:rsidR="0017442E" w:rsidRDefault="00D25445">
      <w:pPr>
        <w:spacing w:after="0"/>
        <w:jc w:val="center"/>
      </w:pPr>
      <w:r>
        <w:rPr>
          <w:rFonts w:ascii="Times New Roman" w:eastAsia="Times New Roman" w:hAnsi="Times New Roman" w:cs="Times New Roman"/>
          <w:sz w:val="24"/>
          <w:szCs w:val="24"/>
        </w:rPr>
        <w:t>Federal Reserve Board</w:t>
      </w:r>
    </w:p>
    <w:p w14:paraId="1544036A" w14:textId="77777777" w:rsidR="0017442E" w:rsidRDefault="0017442E">
      <w:pPr>
        <w:spacing w:after="0"/>
        <w:ind w:firstLine="720"/>
        <w:jc w:val="center"/>
      </w:pPr>
    </w:p>
    <w:p w14:paraId="6D43BA65" w14:textId="77777777" w:rsidR="0017442E" w:rsidRDefault="00D25445">
      <w:pPr>
        <w:spacing w:after="0"/>
        <w:jc w:val="center"/>
      </w:pPr>
      <w:r>
        <w:rPr>
          <w:rFonts w:ascii="Times New Roman" w:eastAsia="Times New Roman" w:hAnsi="Times New Roman" w:cs="Times New Roman"/>
          <w:sz w:val="24"/>
          <w:szCs w:val="24"/>
        </w:rPr>
        <w:t>Adam Isen</w:t>
      </w:r>
    </w:p>
    <w:p w14:paraId="5A529A11" w14:textId="77777777" w:rsidR="0017442E" w:rsidRPr="00421D7E" w:rsidRDefault="00D25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of Tax Analysis, U.S. </w:t>
      </w:r>
      <w:r w:rsidRPr="00421D7E">
        <w:rPr>
          <w:rFonts w:ascii="Times New Roman" w:eastAsia="Times New Roman" w:hAnsi="Times New Roman" w:cs="Times New Roman"/>
          <w:sz w:val="24"/>
          <w:szCs w:val="24"/>
        </w:rPr>
        <w:t>Department of the Treasury</w:t>
      </w:r>
    </w:p>
    <w:p w14:paraId="2DED753D" w14:textId="77777777" w:rsidR="00E94A24" w:rsidRPr="00421D7E" w:rsidRDefault="00E94A24">
      <w:pPr>
        <w:spacing w:after="0"/>
        <w:jc w:val="center"/>
        <w:rPr>
          <w:rFonts w:ascii="Times New Roman" w:eastAsia="Times New Roman" w:hAnsi="Times New Roman" w:cs="Times New Roman"/>
          <w:sz w:val="24"/>
          <w:szCs w:val="24"/>
        </w:rPr>
      </w:pPr>
    </w:p>
    <w:p w14:paraId="09B770B1" w14:textId="77777777" w:rsidR="0017442E" w:rsidRPr="00421D7E" w:rsidRDefault="00D25445">
      <w:pPr>
        <w:spacing w:after="0" w:line="360" w:lineRule="auto"/>
        <w:jc w:val="center"/>
        <w:rPr>
          <w:rFonts w:ascii="Times New Roman" w:hAnsi="Times New Roman" w:cs="Times New Roman"/>
        </w:rPr>
      </w:pPr>
      <w:bookmarkStart w:id="1" w:name="h.gjdgxs" w:colFirst="0" w:colLast="0"/>
      <w:bookmarkEnd w:id="1"/>
      <w:r w:rsidRPr="00421D7E">
        <w:rPr>
          <w:rFonts w:ascii="Times New Roman" w:eastAsia="Times New Roman" w:hAnsi="Times New Roman" w:cs="Times New Roman"/>
          <w:sz w:val="24"/>
          <w:szCs w:val="24"/>
        </w:rPr>
        <w:t>September 2015</w:t>
      </w:r>
    </w:p>
    <w:p w14:paraId="5D6AED5F" w14:textId="77777777" w:rsidR="0017442E" w:rsidRPr="00421D7E" w:rsidRDefault="0017442E">
      <w:pPr>
        <w:spacing w:after="0" w:line="360" w:lineRule="auto"/>
        <w:ind w:firstLine="720"/>
        <w:jc w:val="center"/>
        <w:rPr>
          <w:rFonts w:ascii="Times New Roman" w:hAnsi="Times New Roman" w:cs="Times New Roman"/>
        </w:rPr>
      </w:pPr>
    </w:p>
    <w:p w14:paraId="1115790D" w14:textId="77777777" w:rsidR="00421D7E" w:rsidRPr="00421D7E" w:rsidRDefault="00421D7E">
      <w:pPr>
        <w:spacing w:after="0" w:line="360" w:lineRule="auto"/>
        <w:ind w:firstLine="720"/>
        <w:jc w:val="center"/>
        <w:rPr>
          <w:rFonts w:ascii="Times New Roman" w:hAnsi="Times New Roman" w:cs="Times New Roman"/>
        </w:rPr>
      </w:pPr>
    </w:p>
    <w:p w14:paraId="7FD19A72" w14:textId="5D460C2D" w:rsidR="00421D7E" w:rsidRPr="00421D7E" w:rsidRDefault="00421D7E">
      <w:pPr>
        <w:spacing w:after="0" w:line="360" w:lineRule="auto"/>
        <w:ind w:firstLine="720"/>
        <w:jc w:val="center"/>
        <w:rPr>
          <w:rFonts w:ascii="Times New Roman" w:hAnsi="Times New Roman" w:cs="Times New Roman"/>
          <w:i/>
          <w:sz w:val="24"/>
          <w:szCs w:val="24"/>
        </w:rPr>
      </w:pPr>
      <w:r>
        <w:rPr>
          <w:rFonts w:ascii="Times New Roman" w:hAnsi="Times New Roman" w:cs="Times New Roman"/>
          <w:i/>
          <w:sz w:val="24"/>
          <w:szCs w:val="24"/>
        </w:rPr>
        <w:t>Preliminary</w:t>
      </w:r>
      <w:r w:rsidR="00A17AB5">
        <w:rPr>
          <w:rFonts w:ascii="Times New Roman" w:hAnsi="Times New Roman" w:cs="Times New Roman"/>
          <w:i/>
          <w:sz w:val="24"/>
          <w:szCs w:val="24"/>
        </w:rPr>
        <w:t xml:space="preserve"> draft,</w:t>
      </w:r>
      <w:r w:rsidRPr="00421D7E">
        <w:rPr>
          <w:rFonts w:ascii="Times New Roman" w:hAnsi="Times New Roman" w:cs="Times New Roman"/>
          <w:i/>
          <w:sz w:val="24"/>
          <w:szCs w:val="24"/>
        </w:rPr>
        <w:t xml:space="preserve"> </w:t>
      </w:r>
      <w:r w:rsidR="00CC29A4">
        <w:rPr>
          <w:rFonts w:ascii="Times New Roman" w:hAnsi="Times New Roman" w:cs="Times New Roman"/>
          <w:i/>
          <w:sz w:val="24"/>
          <w:szCs w:val="24"/>
        </w:rPr>
        <w:t>P</w:t>
      </w:r>
      <w:r w:rsidRPr="00421D7E">
        <w:rPr>
          <w:rFonts w:ascii="Times New Roman" w:hAnsi="Times New Roman" w:cs="Times New Roman"/>
          <w:i/>
          <w:sz w:val="24"/>
          <w:szCs w:val="24"/>
        </w:rPr>
        <w:t>lease do not circulate</w:t>
      </w:r>
    </w:p>
    <w:p w14:paraId="6A2142C1" w14:textId="77777777" w:rsidR="008F6E7E" w:rsidRDefault="008F6E7E">
      <w:pPr>
        <w:spacing w:after="0" w:line="360" w:lineRule="auto"/>
        <w:ind w:firstLine="720"/>
        <w:jc w:val="center"/>
        <w:rPr>
          <w:rFonts w:ascii="Times New Roman" w:hAnsi="Times New Roman" w:cs="Times New Roman"/>
        </w:rPr>
      </w:pPr>
    </w:p>
    <w:p w14:paraId="61553125" w14:textId="77777777" w:rsidR="00421D7E" w:rsidRPr="00421D7E" w:rsidRDefault="00421D7E">
      <w:pPr>
        <w:spacing w:after="0" w:line="360" w:lineRule="auto"/>
        <w:ind w:firstLine="720"/>
        <w:jc w:val="center"/>
        <w:rPr>
          <w:rFonts w:ascii="Times New Roman" w:hAnsi="Times New Roman" w:cs="Times New Roman"/>
        </w:rPr>
      </w:pPr>
    </w:p>
    <w:p w14:paraId="190ADFE0" w14:textId="77777777" w:rsidR="0017442E" w:rsidRDefault="00D25445">
      <w:pPr>
        <w:spacing w:line="360" w:lineRule="auto"/>
        <w:jc w:val="center"/>
      </w:pPr>
      <w:r w:rsidRPr="00421D7E">
        <w:rPr>
          <w:rFonts w:ascii="Times New Roman" w:eastAsia="Times New Roman" w:hAnsi="Times New Roman" w:cs="Times New Roman"/>
          <w:b/>
          <w:sz w:val="24"/>
          <w:szCs w:val="24"/>
        </w:rPr>
        <w:t>Abstract</w:t>
      </w:r>
    </w:p>
    <w:p w14:paraId="513B4E38" w14:textId="1E257B5D" w:rsidR="0017442E" w:rsidRDefault="00D25445">
      <w:pPr>
        <w:spacing w:after="0" w:line="240" w:lineRule="auto"/>
        <w:jc w:val="both"/>
      </w:pPr>
      <w:r>
        <w:rPr>
          <w:rFonts w:ascii="Times New Roman" w:eastAsia="Times New Roman" w:hAnsi="Times New Roman" w:cs="Times New Roman"/>
          <w:sz w:val="24"/>
          <w:szCs w:val="24"/>
        </w:rPr>
        <w:t xml:space="preserve">We study how conscription in one generation affects the next, exploiting randomized variation from the Vietnam draft lottery.  Using </w:t>
      </w:r>
      <w:r w:rsidR="00F626E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tax data, we link fathers from draft cohorts to their sons and offer two primary findings.  First, sons of fathers </w:t>
      </w:r>
      <w:r w:rsidR="001072DB">
        <w:rPr>
          <w:rFonts w:ascii="Times New Roman" w:eastAsia="Times New Roman" w:hAnsi="Times New Roman" w:cs="Times New Roman"/>
          <w:sz w:val="24"/>
          <w:szCs w:val="24"/>
        </w:rPr>
        <w:t>at risk of being drafted</w:t>
      </w:r>
      <w:r>
        <w:rPr>
          <w:rFonts w:ascii="Times New Roman" w:eastAsia="Times New Roman" w:hAnsi="Times New Roman" w:cs="Times New Roman"/>
          <w:sz w:val="24"/>
          <w:szCs w:val="24"/>
        </w:rPr>
        <w:t xml:space="preserve"> have lower earnings and labor force participation than their peers.  Second, they are more likely to volunteer for military service themselves.  Similar but smaller effects are uncovered for daughters. Our findings are most consistent with two separately operating channels: </w:t>
      </w:r>
      <w:r w:rsidR="00496972">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1) parental inputs as important determinants of human capital development and </w:t>
      </w:r>
      <w:r w:rsidR="00496972">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2) intergenerational transmission of occupation.</w:t>
      </w:r>
    </w:p>
    <w:p w14:paraId="6B349CDF" w14:textId="77777777" w:rsidR="0017442E" w:rsidRDefault="0017442E">
      <w:pPr>
        <w:ind w:firstLine="720"/>
      </w:pPr>
    </w:p>
    <w:p w14:paraId="5C7311BE" w14:textId="77777777" w:rsidR="0017442E" w:rsidRDefault="00D25445">
      <w:r>
        <w:br w:type="page"/>
      </w:r>
    </w:p>
    <w:p w14:paraId="457C943E" w14:textId="77777777" w:rsidR="0017442E" w:rsidRDefault="0017442E"/>
    <w:p w14:paraId="574FEFC7" w14:textId="77777777" w:rsidR="0017442E" w:rsidRDefault="00D25445">
      <w:pPr>
        <w:numPr>
          <w:ilvl w:val="0"/>
          <w:numId w:val="5"/>
        </w:numPr>
        <w:spacing w:after="0" w:line="360" w:lineRule="auto"/>
        <w:ind w:hanging="720"/>
        <w:contextualSpacing/>
      </w:pPr>
      <w:r>
        <w:rPr>
          <w:rFonts w:ascii="Times New Roman" w:eastAsia="Times New Roman" w:hAnsi="Times New Roman" w:cs="Times New Roman"/>
          <w:b/>
          <w:sz w:val="24"/>
          <w:szCs w:val="24"/>
        </w:rPr>
        <w:t>Introduction</w:t>
      </w:r>
    </w:p>
    <w:p w14:paraId="30AE9CA8" w14:textId="36DEFDA1" w:rsidR="0017442E" w:rsidRPr="005127B7" w:rsidRDefault="00D25445" w:rsidP="008C309B">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The economic conse</w:t>
      </w:r>
      <w:r w:rsidRPr="000E3612">
        <w:rPr>
          <w:rFonts w:ascii="Times New Roman" w:eastAsia="Times New Roman" w:hAnsi="Times New Roman" w:cs="Times New Roman"/>
          <w:sz w:val="24"/>
          <w:szCs w:val="24"/>
        </w:rPr>
        <w:t>quences of Vietnam-era conscription for military draftees have been well</w:t>
      </w:r>
      <w:r w:rsidR="00167F79">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studied. Early seminal work estimated substantial earnings losses in the decades following the war, while subsequent analyses found that the gap in earnings disappeared over time (Angrist, 1990; Angrist and Chen, 2011; Angrist, Chen, and Song, 2011). Other related research has documented swollen disability rolls among servicemen </w:t>
      </w:r>
      <w:r w:rsidR="00E569D1" w:rsidRPr="000E3612">
        <w:rPr>
          <w:rFonts w:ascii="Times New Roman" w:eastAsia="Times New Roman" w:hAnsi="Times New Roman" w:cs="Times New Roman"/>
          <w:sz w:val="24"/>
          <w:szCs w:val="24"/>
        </w:rPr>
        <w:t xml:space="preserve">from </w:t>
      </w:r>
      <w:r w:rsidRPr="000E3612">
        <w:rPr>
          <w:rFonts w:ascii="Times New Roman" w:eastAsia="Times New Roman" w:hAnsi="Times New Roman" w:cs="Times New Roman"/>
          <w:sz w:val="24"/>
          <w:szCs w:val="24"/>
        </w:rPr>
        <w:t>this period, reflecting a combination of negative health outcomes for these men and increased generosity in the program (e.g., Angrist, Chen, and Frandsen, 2010; Duggan, Rosenheck, and Singleton, 2010; Autor, Duggan, and Lyle, 2011).</w:t>
      </w:r>
      <w:r w:rsidRPr="005127B7">
        <w:rPr>
          <w:rFonts w:ascii="Times New Roman" w:eastAsia="Times New Roman" w:hAnsi="Times New Roman" w:cs="Times New Roman"/>
          <w:sz w:val="24"/>
          <w:szCs w:val="24"/>
          <w:vertAlign w:val="superscript"/>
        </w:rPr>
        <w:footnoteReference w:id="2"/>
      </w:r>
      <w:r w:rsidRPr="00306001">
        <w:rPr>
          <w:rFonts w:ascii="Times New Roman" w:eastAsia="Times New Roman" w:hAnsi="Times New Roman" w:cs="Times New Roman"/>
          <w:sz w:val="24"/>
          <w:szCs w:val="24"/>
        </w:rPr>
        <w:t xml:space="preserve">  How </w:t>
      </w:r>
      <w:r w:rsidR="00E569D1" w:rsidRPr="000E3612">
        <w:rPr>
          <w:rFonts w:ascii="Times New Roman" w:eastAsia="Times New Roman" w:hAnsi="Times New Roman" w:cs="Times New Roman"/>
          <w:sz w:val="24"/>
          <w:szCs w:val="24"/>
        </w:rPr>
        <w:t>the draft</w:t>
      </w:r>
      <w:r w:rsidR="00271559">
        <w:rPr>
          <w:rFonts w:ascii="Times New Roman" w:eastAsia="Times New Roman" w:hAnsi="Times New Roman" w:cs="Times New Roman"/>
          <w:sz w:val="24"/>
          <w:szCs w:val="24"/>
        </w:rPr>
        <w:t>—</w:t>
      </w:r>
      <w:r w:rsidR="00E569D1" w:rsidRPr="000E3612">
        <w:rPr>
          <w:rFonts w:ascii="Times New Roman" w:eastAsia="Times New Roman" w:hAnsi="Times New Roman" w:cs="Times New Roman"/>
          <w:sz w:val="24"/>
          <w:szCs w:val="24"/>
        </w:rPr>
        <w:t xml:space="preserve">via </w:t>
      </w:r>
      <w:r w:rsidRPr="000E3612">
        <w:rPr>
          <w:rFonts w:ascii="Times New Roman" w:eastAsia="Times New Roman" w:hAnsi="Times New Roman" w:cs="Times New Roman"/>
          <w:sz w:val="24"/>
          <w:szCs w:val="24"/>
        </w:rPr>
        <w:t xml:space="preserve">these labor market, health, </w:t>
      </w:r>
      <w:r w:rsidR="002775D2" w:rsidRPr="000E3612">
        <w:rPr>
          <w:rFonts w:ascii="Times New Roman" w:eastAsia="Times New Roman" w:hAnsi="Times New Roman" w:cs="Times New Roman"/>
          <w:sz w:val="24"/>
          <w:szCs w:val="24"/>
        </w:rPr>
        <w:t>and</w:t>
      </w:r>
      <w:r w:rsidR="00E569D1"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other potential effects</w:t>
      </w:r>
      <w:r w:rsidR="00271559">
        <w:rPr>
          <w:rFonts w:ascii="Times New Roman" w:eastAsia="Times New Roman" w:hAnsi="Times New Roman" w:cs="Times New Roman"/>
          <w:sz w:val="24"/>
          <w:szCs w:val="24"/>
        </w:rPr>
        <w:t>—influences</w:t>
      </w:r>
      <w:r w:rsidRPr="000E3612">
        <w:rPr>
          <w:rFonts w:ascii="Times New Roman" w:eastAsia="Times New Roman" w:hAnsi="Times New Roman" w:cs="Times New Roman"/>
          <w:sz w:val="24"/>
          <w:szCs w:val="24"/>
        </w:rPr>
        <w:t xml:space="preserve"> </w:t>
      </w:r>
      <w:r w:rsidR="00E569D1" w:rsidRPr="000E3612">
        <w:rPr>
          <w:rFonts w:ascii="Times New Roman" w:eastAsia="Times New Roman" w:hAnsi="Times New Roman" w:cs="Times New Roman"/>
          <w:sz w:val="24"/>
          <w:szCs w:val="24"/>
        </w:rPr>
        <w:t>the next generation</w:t>
      </w:r>
      <w:r w:rsidRPr="000E3612">
        <w:rPr>
          <w:rFonts w:ascii="Times New Roman" w:eastAsia="Times New Roman" w:hAnsi="Times New Roman" w:cs="Times New Roman"/>
          <w:sz w:val="24"/>
          <w:szCs w:val="24"/>
        </w:rPr>
        <w:t xml:space="preserve"> is not </w:t>
      </w:r>
      <w:r w:rsidR="00E569D1" w:rsidRPr="000E3612">
        <w:rPr>
          <w:rFonts w:ascii="Times New Roman" w:eastAsia="Times New Roman" w:hAnsi="Times New Roman" w:cs="Times New Roman"/>
          <w:sz w:val="24"/>
          <w:szCs w:val="24"/>
        </w:rPr>
        <w:t xml:space="preserve">yet </w:t>
      </w:r>
      <w:r w:rsidRPr="000E3612">
        <w:rPr>
          <w:rFonts w:ascii="Times New Roman" w:eastAsia="Times New Roman" w:hAnsi="Times New Roman" w:cs="Times New Roman"/>
          <w:sz w:val="24"/>
          <w:szCs w:val="24"/>
        </w:rPr>
        <w:t>understood.</w:t>
      </w:r>
    </w:p>
    <w:p w14:paraId="35BC9A12" w14:textId="45729F42" w:rsidR="0017442E" w:rsidRPr="005127B7"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In this paper, we investigate whether and how conscription spills over to future generations. Using the universe of federal tax returns, we ask two questions: </w:t>
      </w:r>
      <w:r w:rsidR="00722533">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1) does a father’s </w:t>
      </w:r>
      <w:r w:rsidR="006C31DE" w:rsidRPr="000E3612">
        <w:rPr>
          <w:rFonts w:ascii="Times New Roman" w:eastAsia="Times New Roman" w:hAnsi="Times New Roman" w:cs="Times New Roman"/>
          <w:sz w:val="24"/>
          <w:szCs w:val="24"/>
        </w:rPr>
        <w:t xml:space="preserve">risk of </w:t>
      </w:r>
      <w:r w:rsidRPr="000E3612">
        <w:rPr>
          <w:rFonts w:ascii="Times New Roman" w:eastAsia="Times New Roman" w:hAnsi="Times New Roman" w:cs="Times New Roman"/>
          <w:sz w:val="24"/>
          <w:szCs w:val="24"/>
        </w:rPr>
        <w:t xml:space="preserve">draft service affect his son’s </w:t>
      </w:r>
      <w:r w:rsidR="00534AAE">
        <w:rPr>
          <w:rFonts w:ascii="Times New Roman" w:eastAsia="Times New Roman" w:hAnsi="Times New Roman" w:cs="Times New Roman"/>
          <w:sz w:val="24"/>
          <w:szCs w:val="24"/>
        </w:rPr>
        <w:t xml:space="preserve">earnings </w:t>
      </w:r>
      <w:r w:rsidRPr="000E3612">
        <w:rPr>
          <w:rFonts w:ascii="Times New Roman" w:eastAsia="Times New Roman" w:hAnsi="Times New Roman" w:cs="Times New Roman"/>
          <w:sz w:val="24"/>
          <w:szCs w:val="24"/>
        </w:rPr>
        <w:t xml:space="preserve">in the long run? </w:t>
      </w:r>
      <w:r w:rsidR="00A354F2">
        <w:rPr>
          <w:rFonts w:ascii="Times New Roman" w:eastAsia="Times New Roman" w:hAnsi="Times New Roman" w:cs="Times New Roman"/>
          <w:sz w:val="24"/>
          <w:szCs w:val="24"/>
        </w:rPr>
        <w:t xml:space="preserve">and </w:t>
      </w:r>
      <w:r w:rsidR="00E43653">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2) does </w:t>
      </w:r>
      <w:r w:rsidR="006C31DE" w:rsidRPr="000E3612">
        <w:rPr>
          <w:rFonts w:ascii="Times New Roman" w:eastAsia="Times New Roman" w:hAnsi="Times New Roman" w:cs="Times New Roman"/>
          <w:sz w:val="24"/>
          <w:szCs w:val="24"/>
        </w:rPr>
        <w:t xml:space="preserve">risk of </w:t>
      </w:r>
      <w:r w:rsidRPr="000E3612">
        <w:rPr>
          <w:rFonts w:ascii="Times New Roman" w:eastAsia="Times New Roman" w:hAnsi="Times New Roman" w:cs="Times New Roman"/>
          <w:sz w:val="24"/>
          <w:szCs w:val="24"/>
        </w:rPr>
        <w:t>draft service today beget voluntary enlistment tomorrow?</w:t>
      </w:r>
      <w:r w:rsidRPr="00306001">
        <w:rPr>
          <w:rFonts w:ascii="Times New Roman" w:eastAsia="Times New Roman" w:hAnsi="Times New Roman" w:cs="Times New Roman"/>
          <w:sz w:val="24"/>
          <w:szCs w:val="24"/>
          <w:vertAlign w:val="superscript"/>
        </w:rPr>
        <w:footnoteReference w:id="3"/>
      </w:r>
      <w:r w:rsidRPr="00306001">
        <w:rPr>
          <w:rFonts w:ascii="Times New Roman" w:eastAsia="Times New Roman" w:hAnsi="Times New Roman" w:cs="Times New Roman"/>
          <w:sz w:val="24"/>
          <w:szCs w:val="24"/>
        </w:rPr>
        <w:t xml:space="preserve"> To answer these questions, we leverage the random assignment of Vietnam draft numbers among men in two key cohorts and compare the labo</w:t>
      </w:r>
      <w:r w:rsidRPr="000E3612">
        <w:rPr>
          <w:rFonts w:ascii="Times New Roman" w:eastAsia="Times New Roman" w:hAnsi="Times New Roman" w:cs="Times New Roman"/>
          <w:sz w:val="24"/>
          <w:szCs w:val="24"/>
        </w:rPr>
        <w:t xml:space="preserve">r market outcomes of sons whose fathers were </w:t>
      </w:r>
      <w:r w:rsidR="006C31DE" w:rsidRPr="000E3612">
        <w:rPr>
          <w:rFonts w:ascii="Times New Roman" w:eastAsia="Times New Roman" w:hAnsi="Times New Roman" w:cs="Times New Roman"/>
          <w:sz w:val="24"/>
          <w:szCs w:val="24"/>
        </w:rPr>
        <w:t xml:space="preserve">at risk of </w:t>
      </w:r>
      <w:r w:rsidR="00F1498D" w:rsidRPr="000E3612">
        <w:rPr>
          <w:rFonts w:ascii="Times New Roman" w:eastAsia="Times New Roman" w:hAnsi="Times New Roman" w:cs="Times New Roman"/>
          <w:sz w:val="24"/>
          <w:szCs w:val="24"/>
        </w:rPr>
        <w:t xml:space="preserve">being </w:t>
      </w:r>
      <w:r w:rsidRPr="000E3612">
        <w:rPr>
          <w:rFonts w:ascii="Times New Roman" w:eastAsia="Times New Roman" w:hAnsi="Times New Roman" w:cs="Times New Roman"/>
          <w:sz w:val="24"/>
          <w:szCs w:val="24"/>
        </w:rPr>
        <w:t xml:space="preserve">selected by the draft </w:t>
      </w:r>
      <w:r w:rsidR="005548DF">
        <w:rPr>
          <w:rFonts w:ascii="Times New Roman" w:eastAsia="Times New Roman" w:hAnsi="Times New Roman" w:cs="Times New Roman"/>
          <w:sz w:val="24"/>
          <w:szCs w:val="24"/>
        </w:rPr>
        <w:t>with those of</w:t>
      </w:r>
      <w:r w:rsidR="005548DF"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sons whose fathers were not. Namely, we first identify 1996 tax-filing men who, based on the year they were born, were </w:t>
      </w:r>
      <w:r w:rsidR="006C31DE" w:rsidRPr="000E3612">
        <w:rPr>
          <w:rFonts w:ascii="Times New Roman" w:eastAsia="Times New Roman" w:hAnsi="Times New Roman" w:cs="Times New Roman"/>
          <w:sz w:val="24"/>
          <w:szCs w:val="24"/>
        </w:rPr>
        <w:t xml:space="preserve">subject to the draft lotteries of </w:t>
      </w:r>
      <w:r w:rsidRPr="000E3612">
        <w:rPr>
          <w:rFonts w:ascii="Times New Roman" w:eastAsia="Times New Roman" w:hAnsi="Times New Roman" w:cs="Times New Roman"/>
          <w:sz w:val="24"/>
          <w:szCs w:val="24"/>
        </w:rPr>
        <w:t>197</w:t>
      </w:r>
      <w:r w:rsidR="007B40D3" w:rsidRPr="000E3612">
        <w:rPr>
          <w:rFonts w:ascii="Times New Roman" w:eastAsia="Times New Roman" w:hAnsi="Times New Roman" w:cs="Times New Roman"/>
          <w:sz w:val="24"/>
          <w:szCs w:val="24"/>
        </w:rPr>
        <w:t>0</w:t>
      </w:r>
      <w:r w:rsidRPr="000E3612">
        <w:rPr>
          <w:rFonts w:ascii="Times New Roman" w:eastAsia="Times New Roman" w:hAnsi="Times New Roman" w:cs="Times New Roman"/>
          <w:sz w:val="24"/>
          <w:szCs w:val="24"/>
        </w:rPr>
        <w:t xml:space="preserve"> and 197</w:t>
      </w:r>
      <w:r w:rsidR="007B40D3" w:rsidRPr="000E3612">
        <w:rPr>
          <w:rFonts w:ascii="Times New Roman" w:eastAsia="Times New Roman" w:hAnsi="Times New Roman" w:cs="Times New Roman"/>
          <w:sz w:val="24"/>
          <w:szCs w:val="24"/>
        </w:rPr>
        <w:t>1</w:t>
      </w:r>
      <w:r w:rsidRPr="000E3612">
        <w:rPr>
          <w:rFonts w:ascii="Times New Roman" w:eastAsia="Times New Roman" w:hAnsi="Times New Roman" w:cs="Times New Roman"/>
          <w:sz w:val="24"/>
          <w:szCs w:val="24"/>
        </w:rPr>
        <w:t xml:space="preserve">. Following Angrist (1990), we use their exact dates of birth to associate these men with their draft numbers and </w:t>
      </w:r>
      <w:r w:rsidR="00A354F2">
        <w:rPr>
          <w:rFonts w:ascii="Times New Roman" w:eastAsia="Times New Roman" w:hAnsi="Times New Roman" w:cs="Times New Roman"/>
          <w:sz w:val="24"/>
          <w:szCs w:val="24"/>
        </w:rPr>
        <w:t xml:space="preserve">to </w:t>
      </w:r>
      <w:r w:rsidR="006037D2">
        <w:rPr>
          <w:rFonts w:ascii="Times New Roman" w:eastAsia="Times New Roman" w:hAnsi="Times New Roman" w:cs="Times New Roman"/>
          <w:sz w:val="24"/>
          <w:szCs w:val="24"/>
        </w:rPr>
        <w:t>determine</w:t>
      </w:r>
      <w:r w:rsidR="00D77CB6">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whether they were </w:t>
      </w:r>
      <w:r w:rsidR="00C813C4">
        <w:rPr>
          <w:rFonts w:ascii="Times New Roman" w:eastAsia="Times New Roman" w:hAnsi="Times New Roman" w:cs="Times New Roman"/>
          <w:sz w:val="24"/>
          <w:szCs w:val="24"/>
        </w:rPr>
        <w:t>therefore</w:t>
      </w:r>
      <w:r w:rsidR="0095368C">
        <w:rPr>
          <w:rFonts w:ascii="Times New Roman" w:eastAsia="Times New Roman" w:hAnsi="Times New Roman" w:cs="Times New Roman"/>
          <w:sz w:val="24"/>
          <w:szCs w:val="24"/>
        </w:rPr>
        <w:t xml:space="preserve"> </w:t>
      </w:r>
      <w:r w:rsidR="009D065B" w:rsidRPr="000E3612">
        <w:rPr>
          <w:rFonts w:ascii="Times New Roman" w:eastAsia="Times New Roman" w:hAnsi="Times New Roman" w:cs="Times New Roman"/>
          <w:sz w:val="24"/>
          <w:szCs w:val="24"/>
        </w:rPr>
        <w:t xml:space="preserve">at risk of being selected </w:t>
      </w:r>
      <w:r w:rsidRPr="000E3612">
        <w:rPr>
          <w:rFonts w:ascii="Times New Roman" w:eastAsia="Times New Roman" w:hAnsi="Times New Roman" w:cs="Times New Roman"/>
          <w:sz w:val="24"/>
          <w:szCs w:val="24"/>
        </w:rPr>
        <w:t>by the draft (i.e.</w:t>
      </w:r>
      <w:r w:rsidR="002775D2" w:rsidRPr="000E3612">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draft eligible). We then link these men to their sons’ outcomes through adulthood and examine how, if at all, a son’s labor market is affected by his father’s draft eligibility.</w:t>
      </w:r>
    </w:p>
    <w:p w14:paraId="1F6F717E" w14:textId="0188ECE5" w:rsidR="0017442E" w:rsidRPr="005127B7"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lastRenderedPageBreak/>
        <w:t>We generate two main findings, which we anchor within several lines of research. First, we estimate</w:t>
      </w:r>
      <w:r w:rsidRPr="000E3612">
        <w:rPr>
          <w:rFonts w:ascii="Times New Roman" w:eastAsia="Times New Roman" w:hAnsi="Times New Roman" w:cs="Times New Roman"/>
          <w:sz w:val="24"/>
          <w:szCs w:val="24"/>
        </w:rPr>
        <w:t xml:space="preserve"> that sons of draft</w:t>
      </w:r>
      <w:r w:rsidR="00F1498D" w:rsidRPr="000E3612">
        <w:rPr>
          <w:rFonts w:ascii="Times New Roman" w:eastAsia="Times New Roman" w:hAnsi="Times New Roman" w:cs="Times New Roman"/>
          <w:sz w:val="24"/>
          <w:szCs w:val="24"/>
        </w:rPr>
        <w:t>-eligible men</w:t>
      </w:r>
      <w:r w:rsidRPr="000E3612">
        <w:rPr>
          <w:rFonts w:ascii="Times New Roman" w:eastAsia="Times New Roman" w:hAnsi="Times New Roman" w:cs="Times New Roman"/>
          <w:sz w:val="24"/>
          <w:szCs w:val="24"/>
        </w:rPr>
        <w:t xml:space="preserve"> fare worse in the labor market down the road. Compared </w:t>
      </w:r>
      <w:r w:rsidR="00C87194">
        <w:rPr>
          <w:rFonts w:ascii="Times New Roman" w:eastAsia="Times New Roman" w:hAnsi="Times New Roman" w:cs="Times New Roman"/>
          <w:sz w:val="24"/>
          <w:szCs w:val="24"/>
        </w:rPr>
        <w:t>with</w:t>
      </w:r>
      <w:r w:rsidR="00C87194"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their peers, they have lower earnings, which holds even conditional on labor force participation (which is also lower). This </w:t>
      </w:r>
      <w:r w:rsidR="00FA0865">
        <w:rPr>
          <w:rFonts w:ascii="Times New Roman" w:eastAsia="Times New Roman" w:hAnsi="Times New Roman" w:cs="Times New Roman"/>
          <w:sz w:val="24"/>
          <w:szCs w:val="24"/>
        </w:rPr>
        <w:t>finding</w:t>
      </w:r>
      <w:r w:rsidR="004D6796">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suggests that the negative earnings consequences of the Vietnam draft appear to be more persistent than recent papers</w:t>
      </w:r>
      <w:r w:rsidR="002775D2" w:rsidRPr="000E3612">
        <w:rPr>
          <w:rFonts w:ascii="Times New Roman" w:eastAsia="Times New Roman" w:hAnsi="Times New Roman" w:cs="Times New Roman"/>
          <w:sz w:val="24"/>
          <w:szCs w:val="24"/>
        </w:rPr>
        <w:t xml:space="preserve">, by restricting their focus to draft cohorts, </w:t>
      </w:r>
      <w:r w:rsidRPr="000E3612">
        <w:rPr>
          <w:rFonts w:ascii="Times New Roman" w:eastAsia="Times New Roman" w:hAnsi="Times New Roman" w:cs="Times New Roman"/>
          <w:sz w:val="24"/>
          <w:szCs w:val="24"/>
        </w:rPr>
        <w:t xml:space="preserve">have found. Second, we find that sons of </w:t>
      </w:r>
      <w:r w:rsidR="002775D2" w:rsidRPr="000E3612">
        <w:rPr>
          <w:rFonts w:ascii="Times New Roman" w:eastAsia="Times New Roman" w:hAnsi="Times New Roman" w:cs="Times New Roman"/>
          <w:sz w:val="24"/>
          <w:szCs w:val="24"/>
        </w:rPr>
        <w:t xml:space="preserve">draft-eligible men </w:t>
      </w:r>
      <w:r w:rsidRPr="000E3612">
        <w:rPr>
          <w:rFonts w:ascii="Times New Roman" w:eastAsia="Times New Roman" w:hAnsi="Times New Roman" w:cs="Times New Roman"/>
          <w:sz w:val="24"/>
          <w:szCs w:val="24"/>
        </w:rPr>
        <w:t xml:space="preserve">are more likely to enlist in the military and are generally more wedded to defense work, which bears implications for the persistence of war. In addition, we offer supplemental evidence that our results contribute to the growing literatures on </w:t>
      </w:r>
      <w:r w:rsidR="004D47FC">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1) how adverse shocks to parental inputs can reduce children’s later-life outcomes and </w:t>
      </w:r>
      <w:r w:rsidR="004D47FC">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2) the intergenerational transmission of occupational choice.</w:t>
      </w:r>
    </w:p>
    <w:p w14:paraId="1161B728" w14:textId="7CF4C084" w:rsidR="0017442E" w:rsidRPr="005127B7"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In our analyses, we investigate important dimensions of a son’s labor market that could be affected by his father’s draft eligibility. Our framework relies on comparisons betw</w:t>
      </w:r>
      <w:r w:rsidRPr="000E3612">
        <w:rPr>
          <w:rFonts w:ascii="Times New Roman" w:eastAsia="Times New Roman" w:hAnsi="Times New Roman" w:cs="Times New Roman"/>
          <w:sz w:val="24"/>
          <w:szCs w:val="24"/>
        </w:rPr>
        <w:t xml:space="preserve">een the outcomes of sons whose fathers were </w:t>
      </w:r>
      <w:r w:rsidR="00F1498D" w:rsidRPr="000E3612">
        <w:rPr>
          <w:rFonts w:ascii="Times New Roman" w:eastAsia="Times New Roman" w:hAnsi="Times New Roman" w:cs="Times New Roman"/>
          <w:sz w:val="24"/>
          <w:szCs w:val="24"/>
        </w:rPr>
        <w:t xml:space="preserve">at risk of being </w:t>
      </w:r>
      <w:r w:rsidRPr="000E3612">
        <w:rPr>
          <w:rFonts w:ascii="Times New Roman" w:eastAsia="Times New Roman" w:hAnsi="Times New Roman" w:cs="Times New Roman"/>
          <w:sz w:val="24"/>
          <w:szCs w:val="24"/>
        </w:rPr>
        <w:t xml:space="preserve">drafted </w:t>
      </w:r>
      <w:r w:rsidR="00534354">
        <w:rPr>
          <w:rFonts w:ascii="Times New Roman" w:eastAsia="Times New Roman" w:hAnsi="Times New Roman" w:cs="Times New Roman"/>
          <w:sz w:val="24"/>
          <w:szCs w:val="24"/>
        </w:rPr>
        <w:t>and</w:t>
      </w:r>
      <w:r w:rsidR="00534354"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those </w:t>
      </w:r>
      <w:r w:rsidR="00534354">
        <w:rPr>
          <w:rFonts w:ascii="Times New Roman" w:eastAsia="Times New Roman" w:hAnsi="Times New Roman" w:cs="Times New Roman"/>
          <w:sz w:val="24"/>
          <w:szCs w:val="24"/>
        </w:rPr>
        <w:t xml:space="preserve">of sons </w:t>
      </w:r>
      <w:r w:rsidRPr="000E3612">
        <w:rPr>
          <w:rFonts w:ascii="Times New Roman" w:eastAsia="Times New Roman" w:hAnsi="Times New Roman" w:cs="Times New Roman"/>
          <w:sz w:val="24"/>
          <w:szCs w:val="24"/>
        </w:rPr>
        <w:t xml:space="preserve">whose fathers were not. Before we endeavor to make these comparisons, we first demonstrate that there is no evidence of survival or other sample selection bias that would make these two groups incomparable. </w:t>
      </w:r>
    </w:p>
    <w:p w14:paraId="6CBC3ED6" w14:textId="59A46BBA" w:rsidR="005127B7" w:rsidRDefault="00D25445">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 xml:space="preserve">We </w:t>
      </w:r>
      <w:r w:rsidR="00F1498D" w:rsidRPr="000E3612">
        <w:rPr>
          <w:rFonts w:ascii="Times New Roman" w:eastAsia="Times New Roman" w:hAnsi="Times New Roman" w:cs="Times New Roman"/>
          <w:sz w:val="24"/>
          <w:szCs w:val="24"/>
        </w:rPr>
        <w:t xml:space="preserve">then </w:t>
      </w:r>
      <w:r w:rsidRPr="000E3612">
        <w:rPr>
          <w:rFonts w:ascii="Times New Roman" w:eastAsia="Times New Roman" w:hAnsi="Times New Roman" w:cs="Times New Roman"/>
          <w:sz w:val="24"/>
          <w:szCs w:val="24"/>
        </w:rPr>
        <w:t xml:space="preserve">begin </w:t>
      </w:r>
      <w:r w:rsidR="00D60A69" w:rsidRPr="000E3612">
        <w:rPr>
          <w:rFonts w:ascii="Times New Roman" w:eastAsia="Times New Roman" w:hAnsi="Times New Roman" w:cs="Times New Roman"/>
          <w:sz w:val="24"/>
          <w:szCs w:val="24"/>
        </w:rPr>
        <w:t xml:space="preserve">the main analysis </w:t>
      </w:r>
      <w:r w:rsidRPr="000E3612">
        <w:rPr>
          <w:rFonts w:ascii="Times New Roman" w:eastAsia="Times New Roman" w:hAnsi="Times New Roman" w:cs="Times New Roman"/>
          <w:sz w:val="24"/>
          <w:szCs w:val="24"/>
        </w:rPr>
        <w:t xml:space="preserve">by examining son’s outcomes in 2013, when his average age </w:t>
      </w:r>
      <w:r w:rsidR="00980AE9">
        <w:rPr>
          <w:rFonts w:ascii="Times New Roman" w:eastAsia="Times New Roman" w:hAnsi="Times New Roman" w:cs="Times New Roman"/>
          <w:sz w:val="24"/>
          <w:szCs w:val="24"/>
        </w:rPr>
        <w:t>was</w:t>
      </w:r>
      <w:r w:rsidRPr="000E3612">
        <w:rPr>
          <w:rFonts w:ascii="Times New Roman" w:eastAsia="Times New Roman" w:hAnsi="Times New Roman" w:cs="Times New Roman"/>
          <w:sz w:val="24"/>
          <w:szCs w:val="24"/>
        </w:rPr>
        <w:t xml:space="preserve"> 31 years. We estimate that a father’s draft eligibility, on average, significantly reduces his son’s earnings, by </w:t>
      </w:r>
      <w:r w:rsidR="007D2DA9">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257, and labor force participation, by 0.14 percentage point</w:t>
      </w:r>
      <w:r w:rsidR="00980AE9">
        <w:rPr>
          <w:rFonts w:ascii="Times New Roman" w:eastAsia="Times New Roman" w:hAnsi="Times New Roman" w:cs="Times New Roman"/>
          <w:sz w:val="24"/>
          <w:szCs w:val="24"/>
        </w:rPr>
        <w:t xml:space="preserve"> (p.p.)</w:t>
      </w:r>
      <w:r w:rsidRPr="000E3612">
        <w:rPr>
          <w:rFonts w:ascii="Times New Roman" w:eastAsia="Times New Roman" w:hAnsi="Times New Roman" w:cs="Times New Roman"/>
          <w:sz w:val="24"/>
          <w:szCs w:val="24"/>
        </w:rPr>
        <w:t>. When we disaggregate our labor market outcomes into distinct civilian- and military-specific categories, we estimate that a father’s draft eligibility slightly increase</w:t>
      </w:r>
      <w:r w:rsidR="00584FC5">
        <w:rPr>
          <w:rFonts w:ascii="Times New Roman" w:eastAsia="Times New Roman" w:hAnsi="Times New Roman" w:cs="Times New Roman"/>
          <w:sz w:val="24"/>
          <w:szCs w:val="24"/>
        </w:rPr>
        <w:t>s</w:t>
      </w:r>
      <w:r w:rsidRPr="000E3612">
        <w:rPr>
          <w:rFonts w:ascii="Times New Roman" w:eastAsia="Times New Roman" w:hAnsi="Times New Roman" w:cs="Times New Roman"/>
          <w:sz w:val="24"/>
          <w:szCs w:val="24"/>
        </w:rPr>
        <w:t xml:space="preserve"> his son’s military earnings and participation, but that these increases are fully eclipsed by large decreases in civilian labor market outcomes. </w:t>
      </w:r>
    </w:p>
    <w:p w14:paraId="0CC3989F" w14:textId="6BEC2CD3" w:rsidR="0017442E" w:rsidRPr="000E3612" w:rsidRDefault="00D25445">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Next</w:t>
      </w:r>
      <w:r w:rsidR="00584FC5">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we examine whether </w:t>
      </w:r>
      <w:r w:rsidR="00584FC5">
        <w:rPr>
          <w:rFonts w:ascii="Times New Roman" w:eastAsia="Times New Roman" w:hAnsi="Times New Roman" w:cs="Times New Roman"/>
          <w:sz w:val="24"/>
          <w:szCs w:val="24"/>
        </w:rPr>
        <w:t xml:space="preserve">a </w:t>
      </w:r>
      <w:r w:rsidRPr="00306001">
        <w:rPr>
          <w:rFonts w:ascii="Times New Roman" w:eastAsia="Times New Roman" w:hAnsi="Times New Roman" w:cs="Times New Roman"/>
          <w:sz w:val="24"/>
          <w:szCs w:val="24"/>
        </w:rPr>
        <w:t xml:space="preserve">father’s draft eligibility affects </w:t>
      </w:r>
      <w:r w:rsidR="0030718A">
        <w:rPr>
          <w:rFonts w:ascii="Times New Roman" w:eastAsia="Times New Roman" w:hAnsi="Times New Roman" w:cs="Times New Roman"/>
          <w:sz w:val="24"/>
          <w:szCs w:val="24"/>
        </w:rPr>
        <w:t xml:space="preserve">his </w:t>
      </w:r>
      <w:r w:rsidRPr="00306001">
        <w:rPr>
          <w:rFonts w:ascii="Times New Roman" w:eastAsia="Times New Roman" w:hAnsi="Times New Roman" w:cs="Times New Roman"/>
          <w:sz w:val="24"/>
          <w:szCs w:val="24"/>
        </w:rPr>
        <w:t>son’s enlistment behavior more generally (i.e.</w:t>
      </w:r>
      <w:r w:rsidR="002775D2" w:rsidRPr="000E3612">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over the full period we can observe). We estimate that, between 1999 and 2013, sons of draft-eligible fathers are 0.26 </w:t>
      </w:r>
      <w:r w:rsidR="00980AE9">
        <w:rPr>
          <w:rFonts w:ascii="Times New Roman" w:eastAsia="Times New Roman" w:hAnsi="Times New Roman" w:cs="Times New Roman"/>
          <w:sz w:val="24"/>
          <w:szCs w:val="24"/>
        </w:rPr>
        <w:t>p.p.</w:t>
      </w:r>
      <w:r w:rsidRPr="000E3612">
        <w:rPr>
          <w:rFonts w:ascii="Times New Roman" w:eastAsia="Times New Roman" w:hAnsi="Times New Roman" w:cs="Times New Roman"/>
          <w:sz w:val="24"/>
          <w:szCs w:val="24"/>
        </w:rPr>
        <w:t xml:space="preserve"> more likely to serve in the military, and serve for </w:t>
      </w:r>
      <w:r w:rsidRPr="000E3612">
        <w:rPr>
          <w:rFonts w:ascii="Times New Roman" w:eastAsia="Times New Roman" w:hAnsi="Times New Roman" w:cs="Times New Roman"/>
          <w:sz w:val="24"/>
          <w:szCs w:val="24"/>
        </w:rPr>
        <w:lastRenderedPageBreak/>
        <w:t>about 5.77 days longer, than their peers.</w:t>
      </w:r>
      <w:r w:rsidR="00A2400D" w:rsidRPr="00306001">
        <w:rPr>
          <w:rFonts w:ascii="Times New Roman" w:eastAsia="Times New Roman" w:hAnsi="Times New Roman" w:cs="Times New Roman"/>
          <w:sz w:val="24"/>
          <w:szCs w:val="24"/>
          <w:vertAlign w:val="superscript"/>
        </w:rPr>
        <w:footnoteReference w:id="4"/>
      </w:r>
      <w:r w:rsidRPr="000E3612">
        <w:rPr>
          <w:rFonts w:ascii="Times New Roman" w:eastAsia="Times New Roman" w:hAnsi="Times New Roman" w:cs="Times New Roman"/>
          <w:sz w:val="24"/>
          <w:szCs w:val="24"/>
        </w:rPr>
        <w:t xml:space="preserve"> Probing further into the nature of </w:t>
      </w:r>
      <w:r w:rsidR="00E34D6C">
        <w:rPr>
          <w:rFonts w:ascii="Times New Roman" w:eastAsia="Times New Roman" w:hAnsi="Times New Roman" w:cs="Times New Roman"/>
          <w:sz w:val="24"/>
          <w:szCs w:val="24"/>
        </w:rPr>
        <w:t xml:space="preserve">a </w:t>
      </w:r>
      <w:r w:rsidRPr="000E3612">
        <w:rPr>
          <w:rFonts w:ascii="Times New Roman" w:eastAsia="Times New Roman" w:hAnsi="Times New Roman" w:cs="Times New Roman"/>
          <w:sz w:val="24"/>
          <w:szCs w:val="24"/>
        </w:rPr>
        <w:t>son’s service, we find that a father’s draft eligibility increases the likelihood his son enlists in both active duty (</w:t>
      </w:r>
      <w:r w:rsidR="008C309B" w:rsidRPr="000E3612">
        <w:rPr>
          <w:rFonts w:ascii="Times New Roman" w:eastAsia="Times New Roman" w:hAnsi="Times New Roman" w:cs="Times New Roman"/>
          <w:sz w:val="24"/>
          <w:szCs w:val="24"/>
        </w:rPr>
        <w:t xml:space="preserve">0.25 </w:t>
      </w:r>
      <w:r w:rsidR="00980AE9">
        <w:rPr>
          <w:rFonts w:ascii="Times New Roman" w:eastAsia="Times New Roman" w:hAnsi="Times New Roman" w:cs="Times New Roman"/>
          <w:sz w:val="24"/>
          <w:szCs w:val="24"/>
        </w:rPr>
        <w:t>p.p.</w:t>
      </w:r>
      <w:r w:rsidR="008C309B" w:rsidRPr="000E3612">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and reserve (</w:t>
      </w:r>
      <w:r w:rsidR="008C309B" w:rsidRPr="000E3612">
        <w:rPr>
          <w:rFonts w:ascii="Times New Roman" w:eastAsia="Times New Roman" w:hAnsi="Times New Roman" w:cs="Times New Roman"/>
          <w:sz w:val="24"/>
          <w:szCs w:val="24"/>
        </w:rPr>
        <w:t>0.11</w:t>
      </w:r>
      <w:r w:rsidR="00980AE9">
        <w:rPr>
          <w:rFonts w:ascii="Times New Roman" w:eastAsia="Times New Roman" w:hAnsi="Times New Roman" w:cs="Times New Roman"/>
          <w:sz w:val="24"/>
          <w:szCs w:val="24"/>
        </w:rPr>
        <w:t xml:space="preserve"> p.p.</w:t>
      </w:r>
      <w:r w:rsidRPr="000E3612">
        <w:rPr>
          <w:rFonts w:ascii="Times New Roman" w:eastAsia="Times New Roman" w:hAnsi="Times New Roman" w:cs="Times New Roman"/>
          <w:sz w:val="24"/>
          <w:szCs w:val="24"/>
        </w:rPr>
        <w:t>) service.</w:t>
      </w:r>
      <w:r w:rsidRPr="00306001">
        <w:rPr>
          <w:rFonts w:ascii="Times New Roman" w:eastAsia="Times New Roman" w:hAnsi="Times New Roman" w:cs="Times New Roman"/>
          <w:sz w:val="24"/>
          <w:szCs w:val="24"/>
        </w:rPr>
        <w:t xml:space="preserve"> In addition, we distinguish service during periods of war and peace and recover substantial effects on enlistment duri</w:t>
      </w:r>
      <w:r w:rsidRPr="000E3612">
        <w:rPr>
          <w:rFonts w:ascii="Times New Roman" w:eastAsia="Times New Roman" w:hAnsi="Times New Roman" w:cs="Times New Roman"/>
          <w:sz w:val="24"/>
          <w:szCs w:val="24"/>
        </w:rPr>
        <w:t>ng both the War on Terror (beginning in 2001) and the prior (nonwar) period. Altogether, sons of draft-eligible fathers appear to be generally more attached to the military, which extends beyond participation in wars.</w:t>
      </w:r>
    </w:p>
    <w:p w14:paraId="46C2CF6C" w14:textId="3EE717BE" w:rsidR="008C309B" w:rsidRPr="00D04C79" w:rsidRDefault="008C309B" w:rsidP="009D065B">
      <w:pPr>
        <w:spacing w:after="0" w:line="360" w:lineRule="auto"/>
        <w:ind w:firstLine="720"/>
        <w:rPr>
          <w:rFonts w:ascii="Times New Roman" w:hAnsi="Times New Roman" w:cs="Times New Roman"/>
          <w:sz w:val="24"/>
          <w:szCs w:val="24"/>
        </w:rPr>
      </w:pPr>
      <w:r w:rsidRPr="000E3612">
        <w:rPr>
          <w:rFonts w:ascii="Times New Roman" w:eastAsia="Times New Roman" w:hAnsi="Times New Roman" w:cs="Times New Roman"/>
          <w:sz w:val="24"/>
          <w:szCs w:val="24"/>
        </w:rPr>
        <w:t xml:space="preserve">Throughout our paper, to aid in the interpretation of our results, we also present illustrative estimates linking </w:t>
      </w:r>
      <w:r w:rsidR="00E64F61">
        <w:rPr>
          <w:rFonts w:ascii="Times New Roman" w:eastAsia="Times New Roman" w:hAnsi="Times New Roman" w:cs="Times New Roman"/>
          <w:sz w:val="24"/>
          <w:szCs w:val="24"/>
        </w:rPr>
        <w:t xml:space="preserve">a </w:t>
      </w:r>
      <w:r w:rsidRPr="000E3612">
        <w:rPr>
          <w:rFonts w:ascii="Times New Roman" w:eastAsia="Times New Roman" w:hAnsi="Times New Roman" w:cs="Times New Roman"/>
          <w:sz w:val="24"/>
          <w:szCs w:val="24"/>
        </w:rPr>
        <w:t>father’s draft service to his son’s labor market</w:t>
      </w:r>
      <w:r w:rsidRPr="00306001">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We derive these estimates </w:t>
      </w:r>
      <w:r w:rsidR="00E64F61">
        <w:rPr>
          <w:rFonts w:ascii="Times New Roman" w:eastAsia="Times New Roman" w:hAnsi="Times New Roman" w:cs="Times New Roman"/>
          <w:sz w:val="24"/>
          <w:szCs w:val="24"/>
        </w:rPr>
        <w:t>by scaling our reduced-</w:t>
      </w:r>
      <w:r w:rsidR="009D065B" w:rsidRPr="000E3612">
        <w:rPr>
          <w:rFonts w:ascii="Times New Roman" w:eastAsia="Times New Roman" w:hAnsi="Times New Roman" w:cs="Times New Roman"/>
          <w:sz w:val="24"/>
          <w:szCs w:val="24"/>
        </w:rPr>
        <w:t xml:space="preserve">form coefficients by the extent to which </w:t>
      </w:r>
      <w:r w:rsidR="007B40D3" w:rsidRPr="000E3612">
        <w:rPr>
          <w:rFonts w:ascii="Times New Roman" w:eastAsia="Times New Roman" w:hAnsi="Times New Roman" w:cs="Times New Roman"/>
          <w:sz w:val="24"/>
          <w:szCs w:val="24"/>
        </w:rPr>
        <w:t>draft</w:t>
      </w:r>
      <w:r w:rsidR="009D065B" w:rsidRPr="000E3612">
        <w:rPr>
          <w:rFonts w:ascii="Times New Roman" w:eastAsia="Times New Roman" w:hAnsi="Times New Roman" w:cs="Times New Roman"/>
          <w:sz w:val="24"/>
          <w:szCs w:val="24"/>
        </w:rPr>
        <w:t xml:space="preserve"> eligibility induced military </w:t>
      </w:r>
      <w:r w:rsidR="00D75082" w:rsidRPr="000E3612">
        <w:rPr>
          <w:rFonts w:ascii="Times New Roman" w:eastAsia="Times New Roman" w:hAnsi="Times New Roman" w:cs="Times New Roman"/>
          <w:sz w:val="24"/>
          <w:szCs w:val="24"/>
        </w:rPr>
        <w:t>enlistment</w:t>
      </w:r>
      <w:r w:rsidR="009D065B" w:rsidRPr="000E3612">
        <w:rPr>
          <w:rFonts w:ascii="Times New Roman" w:eastAsia="Times New Roman" w:hAnsi="Times New Roman" w:cs="Times New Roman"/>
          <w:sz w:val="24"/>
          <w:szCs w:val="24"/>
        </w:rPr>
        <w:t xml:space="preserve"> </w:t>
      </w:r>
      <w:r w:rsidR="007B40D3" w:rsidRPr="000E3612">
        <w:rPr>
          <w:rFonts w:ascii="Times New Roman" w:eastAsia="Times New Roman" w:hAnsi="Times New Roman" w:cs="Times New Roman"/>
          <w:sz w:val="24"/>
          <w:szCs w:val="24"/>
        </w:rPr>
        <w:t xml:space="preserve">among the men from </w:t>
      </w:r>
      <w:r w:rsidR="009D065B" w:rsidRPr="000E3612">
        <w:rPr>
          <w:rFonts w:ascii="Times New Roman" w:eastAsia="Times New Roman" w:hAnsi="Times New Roman" w:cs="Times New Roman"/>
          <w:sz w:val="24"/>
          <w:szCs w:val="24"/>
        </w:rPr>
        <w:t>the two lottery years we consider.</w:t>
      </w:r>
      <w:r w:rsidR="00D60A69" w:rsidRPr="00306001">
        <w:rPr>
          <w:rFonts w:ascii="Times New Roman" w:eastAsia="Times New Roman" w:hAnsi="Times New Roman" w:cs="Times New Roman"/>
          <w:sz w:val="24"/>
          <w:szCs w:val="24"/>
          <w:vertAlign w:val="superscript"/>
        </w:rPr>
        <w:footnoteReference w:id="5"/>
      </w:r>
      <w:r w:rsidR="009D065B" w:rsidRPr="00306001">
        <w:rPr>
          <w:rFonts w:ascii="Times New Roman" w:eastAsia="Times New Roman" w:hAnsi="Times New Roman" w:cs="Times New Roman"/>
          <w:sz w:val="24"/>
          <w:szCs w:val="24"/>
        </w:rPr>
        <w:t xml:space="preserve"> For instance, our earnings estimates </w:t>
      </w:r>
      <w:r w:rsidR="007B40D3" w:rsidRPr="000E3612">
        <w:rPr>
          <w:rFonts w:ascii="Times New Roman" w:eastAsia="Times New Roman" w:hAnsi="Times New Roman" w:cs="Times New Roman"/>
          <w:sz w:val="24"/>
          <w:szCs w:val="24"/>
        </w:rPr>
        <w:t>suggest</w:t>
      </w:r>
      <w:r w:rsidR="009D065B" w:rsidRPr="000E3612">
        <w:rPr>
          <w:rFonts w:ascii="Times New Roman" w:eastAsia="Times New Roman" w:hAnsi="Times New Roman" w:cs="Times New Roman"/>
          <w:sz w:val="24"/>
          <w:szCs w:val="24"/>
        </w:rPr>
        <w:t xml:space="preserve"> that a father’s service lowers his son’s annual earnings by about $2,000 (equivalent to </w:t>
      </w:r>
      <w:r w:rsidR="00E64F61">
        <w:rPr>
          <w:rFonts w:ascii="Times New Roman" w:eastAsia="Times New Roman" w:hAnsi="Times New Roman" w:cs="Times New Roman"/>
          <w:sz w:val="24"/>
          <w:szCs w:val="24"/>
        </w:rPr>
        <w:t xml:space="preserve">a </w:t>
      </w:r>
      <w:r w:rsidR="00E64F61" w:rsidRPr="000E3612">
        <w:rPr>
          <w:rFonts w:ascii="Times New Roman" w:eastAsia="Times New Roman" w:hAnsi="Times New Roman" w:cs="Times New Roman"/>
          <w:sz w:val="24"/>
          <w:szCs w:val="24"/>
        </w:rPr>
        <w:t xml:space="preserve">reduction </w:t>
      </w:r>
      <w:r w:rsidR="00E64F61">
        <w:rPr>
          <w:rFonts w:ascii="Times New Roman" w:eastAsia="Times New Roman" w:hAnsi="Times New Roman" w:cs="Times New Roman"/>
          <w:sz w:val="24"/>
          <w:szCs w:val="24"/>
        </w:rPr>
        <w:t xml:space="preserve">of </w:t>
      </w:r>
      <w:r w:rsidR="009D065B" w:rsidRPr="000E3612">
        <w:rPr>
          <w:rFonts w:ascii="Times New Roman" w:eastAsia="Times New Roman" w:hAnsi="Times New Roman" w:cs="Times New Roman"/>
          <w:sz w:val="24"/>
          <w:szCs w:val="24"/>
        </w:rPr>
        <w:t xml:space="preserve">more than 5%). </w:t>
      </w:r>
      <w:r w:rsidR="00A10582" w:rsidRPr="000E3612">
        <w:rPr>
          <w:rFonts w:ascii="Times New Roman" w:eastAsia="Times New Roman" w:hAnsi="Times New Roman" w:cs="Times New Roman"/>
          <w:sz w:val="24"/>
          <w:szCs w:val="24"/>
        </w:rPr>
        <w:t>In addition</w:t>
      </w:r>
      <w:r w:rsidR="009D065B" w:rsidRPr="000E3612">
        <w:rPr>
          <w:rFonts w:ascii="Times New Roman" w:eastAsia="Times New Roman" w:hAnsi="Times New Roman" w:cs="Times New Roman"/>
          <w:sz w:val="24"/>
          <w:szCs w:val="24"/>
        </w:rPr>
        <w:t xml:space="preserve">, a father’s draft service </w:t>
      </w:r>
      <w:r w:rsidR="00F1498D" w:rsidRPr="000E3612">
        <w:rPr>
          <w:rFonts w:ascii="Times New Roman" w:eastAsia="Times New Roman" w:hAnsi="Times New Roman" w:cs="Times New Roman"/>
          <w:sz w:val="24"/>
          <w:szCs w:val="24"/>
        </w:rPr>
        <w:t xml:space="preserve">appears to </w:t>
      </w:r>
      <w:r w:rsidR="009D065B" w:rsidRPr="000E3612">
        <w:rPr>
          <w:rFonts w:ascii="Times New Roman" w:eastAsia="Times New Roman" w:hAnsi="Times New Roman" w:cs="Times New Roman"/>
          <w:sz w:val="24"/>
          <w:szCs w:val="24"/>
        </w:rPr>
        <w:t>increase the probability his son volunteers for the military by 2.09</w:t>
      </w:r>
      <w:r w:rsidR="00796B8F">
        <w:rPr>
          <w:rFonts w:ascii="Times New Roman" w:eastAsia="Times New Roman" w:hAnsi="Times New Roman" w:cs="Times New Roman"/>
          <w:sz w:val="24"/>
          <w:szCs w:val="24"/>
        </w:rPr>
        <w:t xml:space="preserve"> p.p.</w:t>
      </w:r>
      <w:r w:rsidR="009D065B" w:rsidRPr="000E3612">
        <w:rPr>
          <w:rFonts w:ascii="Times New Roman" w:eastAsia="Times New Roman" w:hAnsi="Times New Roman" w:cs="Times New Roman"/>
          <w:sz w:val="24"/>
          <w:szCs w:val="24"/>
        </w:rPr>
        <w:t xml:space="preserve">, and the (unconditional) duration of </w:t>
      </w:r>
      <w:r w:rsidR="00C46FD5">
        <w:rPr>
          <w:rFonts w:ascii="Times New Roman" w:eastAsia="Times New Roman" w:hAnsi="Times New Roman" w:cs="Times New Roman"/>
          <w:sz w:val="24"/>
          <w:szCs w:val="24"/>
        </w:rPr>
        <w:t xml:space="preserve">his </w:t>
      </w:r>
      <w:r w:rsidR="009D065B" w:rsidRPr="000E3612">
        <w:rPr>
          <w:rFonts w:ascii="Times New Roman" w:eastAsia="Times New Roman" w:hAnsi="Times New Roman" w:cs="Times New Roman"/>
          <w:sz w:val="24"/>
          <w:szCs w:val="24"/>
        </w:rPr>
        <w:t xml:space="preserve">son’s service by about one-tenth of a year, each representing </w:t>
      </w:r>
      <w:r w:rsidR="00F53BF0">
        <w:rPr>
          <w:rFonts w:ascii="Times New Roman" w:eastAsia="Times New Roman" w:hAnsi="Times New Roman" w:cs="Times New Roman"/>
          <w:sz w:val="24"/>
          <w:szCs w:val="24"/>
        </w:rPr>
        <w:t xml:space="preserve">an increase of </w:t>
      </w:r>
      <w:r w:rsidR="009D065B" w:rsidRPr="000E3612">
        <w:rPr>
          <w:rFonts w:ascii="Times New Roman" w:eastAsia="Times New Roman" w:hAnsi="Times New Roman" w:cs="Times New Roman"/>
          <w:sz w:val="24"/>
          <w:szCs w:val="24"/>
        </w:rPr>
        <w:t>more than 25% over baseline participation.</w:t>
      </w:r>
    </w:p>
    <w:p w14:paraId="3A9C3CE6" w14:textId="136C5D80" w:rsidR="0017442E" w:rsidRPr="00D04C79"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Our rich data</w:t>
      </w:r>
      <w:r w:rsidR="00C46FD5">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t xml:space="preserve">set </w:t>
      </w:r>
      <w:r w:rsidR="00F1498D" w:rsidRPr="000E3612">
        <w:rPr>
          <w:rFonts w:ascii="Times New Roman" w:eastAsia="Times New Roman" w:hAnsi="Times New Roman" w:cs="Times New Roman"/>
          <w:sz w:val="24"/>
          <w:szCs w:val="24"/>
        </w:rPr>
        <w:t xml:space="preserve">also </w:t>
      </w:r>
      <w:r w:rsidRPr="000E3612">
        <w:rPr>
          <w:rFonts w:ascii="Times New Roman" w:eastAsia="Times New Roman" w:hAnsi="Times New Roman" w:cs="Times New Roman"/>
          <w:sz w:val="24"/>
          <w:szCs w:val="24"/>
        </w:rPr>
        <w:t>affords us the ability to examine an array of other outcomes of interest among the sons in our sample, some of which could inform our main estimates. Specifically, we investigate the extent to which we can observe differences in education (</w:t>
      </w:r>
      <w:r w:rsidR="00A10582" w:rsidRPr="000E3612">
        <w:rPr>
          <w:rFonts w:ascii="Times New Roman" w:eastAsia="Times New Roman" w:hAnsi="Times New Roman" w:cs="Times New Roman"/>
          <w:sz w:val="24"/>
          <w:szCs w:val="24"/>
        </w:rPr>
        <w:t xml:space="preserve">e.g., </w:t>
      </w:r>
      <w:r w:rsidRPr="000E3612">
        <w:rPr>
          <w:rFonts w:ascii="Times New Roman" w:eastAsia="Times New Roman" w:hAnsi="Times New Roman" w:cs="Times New Roman"/>
          <w:sz w:val="24"/>
          <w:szCs w:val="24"/>
        </w:rPr>
        <w:t xml:space="preserve">postsecondary attendance, duration, and quality), work experience, mortality, family formation, and disability earnings. Altogether, we find that sons whose fathers were </w:t>
      </w:r>
      <w:r w:rsidR="00D55689" w:rsidRPr="000E3612">
        <w:rPr>
          <w:rFonts w:ascii="Times New Roman" w:eastAsia="Times New Roman" w:hAnsi="Times New Roman" w:cs="Times New Roman"/>
          <w:sz w:val="24"/>
          <w:szCs w:val="24"/>
        </w:rPr>
        <w:t xml:space="preserve">at risk of being </w:t>
      </w:r>
      <w:r w:rsidRPr="000E3612">
        <w:rPr>
          <w:rFonts w:ascii="Times New Roman" w:eastAsia="Times New Roman" w:hAnsi="Times New Roman" w:cs="Times New Roman"/>
          <w:sz w:val="24"/>
          <w:szCs w:val="24"/>
        </w:rPr>
        <w:t xml:space="preserve">drafted tend to have slightly less labor market experience; however, they have very similar broad health and college outcomes (except for a slightly lower likelihood of attending graduate school) in the period we observe. Holding health and college attendance roughly constant, it is perhaps </w:t>
      </w:r>
      <w:r w:rsidRPr="000E3612">
        <w:rPr>
          <w:rFonts w:ascii="Times New Roman" w:eastAsia="Times New Roman" w:hAnsi="Times New Roman" w:cs="Times New Roman"/>
          <w:sz w:val="24"/>
          <w:szCs w:val="24"/>
        </w:rPr>
        <w:lastRenderedPageBreak/>
        <w:t xml:space="preserve">unsurprising that less labor market experience and graduate training are associated with lower earnings. </w:t>
      </w:r>
    </w:p>
    <w:p w14:paraId="16D91528" w14:textId="5C52E84C" w:rsidR="0017442E" w:rsidRPr="009712F5"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While we primarily focus on sons, we also present estimates of how draft eligibility affects daughters’ labor market outcomes.</w:t>
      </w:r>
      <w:r w:rsidR="00A10582" w:rsidRPr="00306001">
        <w:rPr>
          <w:rFonts w:ascii="Times New Roman" w:eastAsia="Times New Roman" w:hAnsi="Times New Roman" w:cs="Times New Roman"/>
          <w:sz w:val="24"/>
          <w:szCs w:val="24"/>
          <w:vertAlign w:val="superscript"/>
        </w:rPr>
        <w:footnoteReference w:id="6"/>
      </w:r>
      <w:r w:rsidRPr="00306001">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Among daughters, the estimated effects on military service are, on average, about one-</w:t>
      </w:r>
      <w:r w:rsidR="009619AE">
        <w:rPr>
          <w:rFonts w:ascii="Times New Roman" w:eastAsia="Times New Roman" w:hAnsi="Times New Roman" w:cs="Times New Roman"/>
          <w:sz w:val="24"/>
          <w:szCs w:val="24"/>
        </w:rPr>
        <w:t>fourth</w:t>
      </w:r>
      <w:r w:rsidRPr="000E3612">
        <w:rPr>
          <w:rFonts w:ascii="Times New Roman" w:eastAsia="Times New Roman" w:hAnsi="Times New Roman" w:cs="Times New Roman"/>
          <w:sz w:val="24"/>
          <w:szCs w:val="24"/>
        </w:rPr>
        <w:t xml:space="preserve"> as large as those among sons, which broadly corresponds to the relative enlistment rates and average durations of service by sex. The effect on their earnings is almost one-third as large and marginally significant, </w:t>
      </w:r>
      <w:r w:rsidR="0019516B" w:rsidRPr="000E3612">
        <w:rPr>
          <w:rFonts w:ascii="Times New Roman" w:eastAsia="Times New Roman" w:hAnsi="Times New Roman" w:cs="Times New Roman"/>
          <w:sz w:val="24"/>
          <w:szCs w:val="24"/>
        </w:rPr>
        <w:t>the log earnings estimate similar to the result</w:t>
      </w:r>
      <w:r w:rsidR="00D23BE7">
        <w:rPr>
          <w:rFonts w:ascii="Times New Roman" w:eastAsia="Times New Roman" w:hAnsi="Times New Roman" w:cs="Times New Roman"/>
          <w:sz w:val="24"/>
          <w:szCs w:val="24"/>
        </w:rPr>
        <w:t xml:space="preserve"> for sons</w:t>
      </w:r>
      <w:r w:rsidR="0019516B"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and the labor force participation effect is indistinguishable from zero. </w:t>
      </w:r>
    </w:p>
    <w:p w14:paraId="210D4B97" w14:textId="7C087513" w:rsidR="0017442E" w:rsidRPr="009712F5"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We conclude by evaluating the channels underlying our main results. We first propose severa</w:t>
      </w:r>
      <w:r w:rsidRPr="000E3612">
        <w:rPr>
          <w:rFonts w:ascii="Times New Roman" w:eastAsia="Times New Roman" w:hAnsi="Times New Roman" w:cs="Times New Roman"/>
          <w:sz w:val="24"/>
          <w:szCs w:val="24"/>
        </w:rPr>
        <w:t xml:space="preserve">l mechanisms that could explain why sons of draft-eligible fathers tend to earn less than their peers: </w:t>
      </w:r>
      <w:r w:rsidR="00476422">
        <w:rPr>
          <w:rFonts w:ascii="Times New Roman" w:eastAsia="Times New Roman" w:hAnsi="Times New Roman" w:cs="Times New Roman"/>
          <w:sz w:val="24"/>
          <w:szCs w:val="24"/>
        </w:rPr>
        <w:t>(</w:t>
      </w:r>
      <w:r w:rsidR="0019516B" w:rsidRPr="000E3612">
        <w:rPr>
          <w:rFonts w:ascii="Times New Roman" w:eastAsia="Times New Roman" w:hAnsi="Times New Roman" w:cs="Times New Roman"/>
          <w:sz w:val="24"/>
          <w:szCs w:val="24"/>
        </w:rPr>
        <w:t>1) inherited traits from lower</w:t>
      </w:r>
      <w:r w:rsidR="00A10582" w:rsidRPr="000E3612">
        <w:rPr>
          <w:rFonts w:ascii="Times New Roman" w:eastAsia="Times New Roman" w:hAnsi="Times New Roman" w:cs="Times New Roman"/>
          <w:sz w:val="24"/>
          <w:szCs w:val="24"/>
        </w:rPr>
        <w:t>-</w:t>
      </w:r>
      <w:r w:rsidR="0019516B" w:rsidRPr="000E3612">
        <w:rPr>
          <w:rFonts w:ascii="Times New Roman" w:eastAsia="Times New Roman" w:hAnsi="Times New Roman" w:cs="Times New Roman"/>
          <w:sz w:val="24"/>
          <w:szCs w:val="24"/>
        </w:rPr>
        <w:t xml:space="preserve">skilled mothers made them genetically less able; </w:t>
      </w:r>
      <w:r w:rsidR="00F35F9F">
        <w:rPr>
          <w:rFonts w:ascii="Times New Roman" w:eastAsia="Times New Roman" w:hAnsi="Times New Roman" w:cs="Times New Roman"/>
          <w:sz w:val="24"/>
          <w:szCs w:val="24"/>
        </w:rPr>
        <w:t>(</w:t>
      </w:r>
      <w:r w:rsidR="0019516B" w:rsidRPr="000E3612">
        <w:rPr>
          <w:rFonts w:ascii="Times New Roman" w:eastAsia="Times New Roman" w:hAnsi="Times New Roman" w:cs="Times New Roman"/>
          <w:sz w:val="24"/>
          <w:szCs w:val="24"/>
        </w:rPr>
        <w:t>2</w:t>
      </w:r>
      <w:r w:rsidRPr="000E3612">
        <w:rPr>
          <w:rFonts w:ascii="Times New Roman" w:eastAsia="Times New Roman" w:hAnsi="Times New Roman" w:cs="Times New Roman"/>
          <w:sz w:val="24"/>
          <w:szCs w:val="24"/>
        </w:rPr>
        <w:t xml:space="preserve">) their increased enlistment rate lowered their earnings; </w:t>
      </w:r>
      <w:r w:rsidR="00F35F9F">
        <w:rPr>
          <w:rFonts w:ascii="Times New Roman" w:eastAsia="Times New Roman" w:hAnsi="Times New Roman" w:cs="Times New Roman"/>
          <w:sz w:val="24"/>
          <w:szCs w:val="24"/>
        </w:rPr>
        <w:t>(</w:t>
      </w:r>
      <w:r w:rsidR="0019516B" w:rsidRPr="000E3612">
        <w:rPr>
          <w:rFonts w:ascii="Times New Roman" w:eastAsia="Times New Roman" w:hAnsi="Times New Roman" w:cs="Times New Roman"/>
          <w:sz w:val="24"/>
          <w:szCs w:val="24"/>
        </w:rPr>
        <w:t>3</w:t>
      </w:r>
      <w:r w:rsidRPr="000E3612">
        <w:rPr>
          <w:rFonts w:ascii="Times New Roman" w:eastAsia="Times New Roman" w:hAnsi="Times New Roman" w:cs="Times New Roman"/>
          <w:sz w:val="24"/>
          <w:szCs w:val="24"/>
        </w:rPr>
        <w:t xml:space="preserve">) different household environments as children led them to have lower reservation wages or prefer lower-paying sectors; or </w:t>
      </w:r>
      <w:r w:rsidR="00F35F9F">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4) </w:t>
      </w:r>
      <w:r w:rsidR="00A10582" w:rsidRPr="000E3612">
        <w:rPr>
          <w:rFonts w:ascii="Times New Roman" w:eastAsia="Times New Roman" w:hAnsi="Times New Roman" w:cs="Times New Roman"/>
          <w:sz w:val="24"/>
          <w:szCs w:val="24"/>
        </w:rPr>
        <w:t xml:space="preserve">reduced </w:t>
      </w:r>
      <w:r w:rsidRPr="000E3612">
        <w:rPr>
          <w:rFonts w:ascii="Times New Roman" w:eastAsia="Times New Roman" w:hAnsi="Times New Roman" w:cs="Times New Roman"/>
          <w:sz w:val="24"/>
          <w:szCs w:val="24"/>
        </w:rPr>
        <w:t xml:space="preserve">parental inputs, potentially resulting from lower income </w:t>
      </w:r>
      <w:r w:rsidR="00A10582" w:rsidRPr="000E3612">
        <w:rPr>
          <w:rFonts w:ascii="Times New Roman" w:eastAsia="Times New Roman" w:hAnsi="Times New Roman" w:cs="Times New Roman"/>
          <w:sz w:val="24"/>
          <w:szCs w:val="24"/>
        </w:rPr>
        <w:t xml:space="preserve">or </w:t>
      </w:r>
      <w:r w:rsidRPr="000E3612">
        <w:rPr>
          <w:rFonts w:ascii="Times New Roman" w:eastAsia="Times New Roman" w:hAnsi="Times New Roman" w:cs="Times New Roman"/>
          <w:sz w:val="24"/>
          <w:szCs w:val="24"/>
        </w:rPr>
        <w:t xml:space="preserve">other negative consequences of the Vietnam draft, </w:t>
      </w:r>
      <w:r w:rsidR="00A10582" w:rsidRPr="000E3612">
        <w:rPr>
          <w:rFonts w:ascii="Times New Roman" w:eastAsia="Times New Roman" w:hAnsi="Times New Roman" w:cs="Times New Roman"/>
          <w:sz w:val="24"/>
          <w:szCs w:val="24"/>
        </w:rPr>
        <w:t>lower</w:t>
      </w:r>
      <w:r w:rsidR="00BE416F">
        <w:rPr>
          <w:rFonts w:ascii="Times New Roman" w:eastAsia="Times New Roman" w:hAnsi="Times New Roman" w:cs="Times New Roman"/>
          <w:sz w:val="24"/>
          <w:szCs w:val="24"/>
        </w:rPr>
        <w:t>ed</w:t>
      </w:r>
      <w:r w:rsidR="00A10582"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their general human capital. We provide suggestive evidence that our earnings result is most consistent with reduced parental inputs lowering sons’ earnings trajectories. We then consider two candidate channels that could explain increased military participation among draft-eligible sons: </w:t>
      </w:r>
      <w:r w:rsidR="000E061E">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1) a transmission of occupational preferences or occupation-specific skills and </w:t>
      </w:r>
      <w:r w:rsidR="000E061E">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2) fewer (or lower-paying) civilian labor market opportunities </w:t>
      </w:r>
      <w:r w:rsidR="00A10582" w:rsidRPr="000E3612">
        <w:rPr>
          <w:rFonts w:ascii="Times New Roman" w:eastAsia="Times New Roman" w:hAnsi="Times New Roman" w:cs="Times New Roman"/>
          <w:sz w:val="24"/>
          <w:szCs w:val="24"/>
        </w:rPr>
        <w:t xml:space="preserve">that </w:t>
      </w:r>
      <w:r w:rsidRPr="000E3612">
        <w:rPr>
          <w:rFonts w:ascii="Times New Roman" w:eastAsia="Times New Roman" w:hAnsi="Times New Roman" w:cs="Times New Roman"/>
          <w:sz w:val="24"/>
          <w:szCs w:val="24"/>
        </w:rPr>
        <w:t>raise the relative returns to military service. Though the return to military service may be higher for those with fewer opportunities, there also appears to be a role for the transmission of occupational skills or preferences</w:t>
      </w:r>
      <w:r w:rsidR="001242DD">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perhaps due to a culture of military service specific to our context</w:t>
      </w:r>
      <w:r w:rsidR="001242DD">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that is passed down from one generation to another.</w:t>
      </w:r>
    </w:p>
    <w:p w14:paraId="1619B234" w14:textId="6B80462C" w:rsidR="0017442E" w:rsidRPr="008A2E9F"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lastRenderedPageBreak/>
        <w:t xml:space="preserve">Our findings relate to four strands of literature. </w:t>
      </w:r>
      <w:r w:rsidRPr="000E3612">
        <w:rPr>
          <w:rFonts w:ascii="Times New Roman" w:eastAsia="Times New Roman" w:hAnsi="Times New Roman" w:cs="Times New Roman"/>
          <w:sz w:val="24"/>
          <w:szCs w:val="24"/>
        </w:rPr>
        <w:t xml:space="preserve">First, they offer new insight into the </w:t>
      </w:r>
      <w:r w:rsidRPr="000E3612">
        <w:rPr>
          <w:rFonts w:ascii="Times New Roman" w:eastAsia="Times New Roman" w:hAnsi="Times New Roman" w:cs="Times New Roman"/>
          <w:i/>
          <w:sz w:val="24"/>
          <w:szCs w:val="24"/>
        </w:rPr>
        <w:t>intergenerational</w:t>
      </w:r>
      <w:r w:rsidRPr="000E3612">
        <w:rPr>
          <w:rFonts w:ascii="Times New Roman" w:eastAsia="Times New Roman" w:hAnsi="Times New Roman" w:cs="Times New Roman"/>
          <w:sz w:val="24"/>
          <w:szCs w:val="24"/>
        </w:rPr>
        <w:t xml:space="preserve"> consequences of Vietnam-era conscription, adding a new dimension to our understanding of the legacy of this war</w:t>
      </w:r>
      <w:r w:rsidR="0047490B" w:rsidRPr="000E3612">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vertAlign w:val="superscript"/>
        </w:rPr>
        <w:footnoteReference w:id="7"/>
      </w:r>
      <w:r w:rsidRPr="00306001">
        <w:rPr>
          <w:rFonts w:ascii="Times New Roman" w:eastAsia="Times New Roman" w:hAnsi="Times New Roman" w:cs="Times New Roman"/>
          <w:sz w:val="24"/>
          <w:szCs w:val="24"/>
        </w:rPr>
        <w:t xml:space="preserve"> and </w:t>
      </w:r>
      <w:r w:rsidR="006D40FA" w:rsidRPr="000E3612">
        <w:rPr>
          <w:rFonts w:ascii="Times New Roman" w:eastAsia="Times New Roman" w:hAnsi="Times New Roman" w:cs="Times New Roman"/>
          <w:sz w:val="24"/>
          <w:szCs w:val="24"/>
        </w:rPr>
        <w:t xml:space="preserve">the intergenerational </w:t>
      </w:r>
      <w:r w:rsidR="007E2BCD">
        <w:rPr>
          <w:rFonts w:ascii="Times New Roman" w:eastAsia="Times New Roman" w:hAnsi="Times New Roman" w:cs="Times New Roman"/>
          <w:sz w:val="24"/>
          <w:szCs w:val="24"/>
        </w:rPr>
        <w:t>effects</w:t>
      </w:r>
      <w:r w:rsidR="006D40FA" w:rsidRPr="000E3612">
        <w:rPr>
          <w:rFonts w:ascii="Times New Roman" w:eastAsia="Times New Roman" w:hAnsi="Times New Roman" w:cs="Times New Roman"/>
          <w:sz w:val="24"/>
          <w:szCs w:val="24"/>
        </w:rPr>
        <w:t xml:space="preserve"> </w:t>
      </w:r>
      <w:r w:rsidR="004507BC" w:rsidRPr="000E3612">
        <w:rPr>
          <w:rFonts w:ascii="Times New Roman" w:eastAsia="Times New Roman" w:hAnsi="Times New Roman" w:cs="Times New Roman"/>
          <w:sz w:val="24"/>
          <w:szCs w:val="24"/>
        </w:rPr>
        <w:t xml:space="preserve">of </w:t>
      </w:r>
      <w:r w:rsidR="006D40FA" w:rsidRPr="000E3612">
        <w:rPr>
          <w:rFonts w:ascii="Times New Roman" w:eastAsia="Times New Roman" w:hAnsi="Times New Roman" w:cs="Times New Roman"/>
          <w:sz w:val="24"/>
          <w:szCs w:val="24"/>
        </w:rPr>
        <w:t>policy</w:t>
      </w:r>
      <w:r w:rsidR="004507BC"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more generally. By focusing on the children of </w:t>
      </w:r>
      <w:r w:rsidR="0019516B" w:rsidRPr="000E3612">
        <w:rPr>
          <w:rFonts w:ascii="Times New Roman" w:eastAsia="Times New Roman" w:hAnsi="Times New Roman" w:cs="Times New Roman"/>
          <w:sz w:val="24"/>
          <w:szCs w:val="24"/>
        </w:rPr>
        <w:t>men subject to the draft</w:t>
      </w:r>
      <w:r w:rsidRPr="000E3612">
        <w:rPr>
          <w:rFonts w:ascii="Times New Roman" w:eastAsia="Times New Roman" w:hAnsi="Times New Roman" w:cs="Times New Roman"/>
          <w:sz w:val="24"/>
          <w:szCs w:val="24"/>
        </w:rPr>
        <w:t>, our results demonstrate that even though observed labor market and other setbacks to draftees dissipated over time, the negative consequences of conscription persist</w:t>
      </w:r>
      <w:r w:rsidR="00A10582" w:rsidRPr="000E3612">
        <w:rPr>
          <w:rFonts w:ascii="Times New Roman" w:eastAsia="Times New Roman" w:hAnsi="Times New Roman" w:cs="Times New Roman"/>
          <w:sz w:val="24"/>
          <w:szCs w:val="24"/>
        </w:rPr>
        <w:t>. T</w:t>
      </w:r>
      <w:r w:rsidRPr="000E3612">
        <w:rPr>
          <w:rFonts w:ascii="Times New Roman" w:eastAsia="Times New Roman" w:hAnsi="Times New Roman" w:cs="Times New Roman"/>
          <w:sz w:val="24"/>
          <w:szCs w:val="24"/>
        </w:rPr>
        <w:t xml:space="preserve">hese setbacks may have occurred over a formative period for the children of these men and then ultimately penalized </w:t>
      </w:r>
      <w:r w:rsidR="00A10582" w:rsidRPr="000E3612">
        <w:rPr>
          <w:rFonts w:ascii="Times New Roman" w:eastAsia="Times New Roman" w:hAnsi="Times New Roman" w:cs="Times New Roman"/>
          <w:sz w:val="24"/>
          <w:szCs w:val="24"/>
        </w:rPr>
        <w:t xml:space="preserve">their </w:t>
      </w:r>
      <w:r w:rsidRPr="000E3612">
        <w:rPr>
          <w:rFonts w:ascii="Times New Roman" w:eastAsia="Times New Roman" w:hAnsi="Times New Roman" w:cs="Times New Roman"/>
          <w:sz w:val="24"/>
          <w:szCs w:val="24"/>
        </w:rPr>
        <w:t>future earnings as well.</w:t>
      </w:r>
    </w:p>
    <w:p w14:paraId="72D64044" w14:textId="3EC5410C" w:rsidR="0017442E" w:rsidRPr="008A2E9F"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Second</w:t>
      </w:r>
      <w:r w:rsidR="00A10582" w:rsidRPr="000E3612">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our findings point to a strong</w:t>
      </w:r>
      <w:r w:rsidR="00273721"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causal role linking </w:t>
      </w:r>
      <w:r w:rsidR="00273721" w:rsidRPr="000E3612">
        <w:rPr>
          <w:rFonts w:ascii="Times New Roman" w:hAnsi="Times New Roman" w:cs="Times New Roman"/>
          <w:sz w:val="24"/>
          <w:szCs w:val="24"/>
        </w:rPr>
        <w:t>environmentally manipulable</w:t>
      </w:r>
      <w:r w:rsidR="00273721"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parental inputs to children’s earnings trajectories. Thus</w:t>
      </w:r>
      <w:r w:rsidR="00A10582" w:rsidRPr="000E3612">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we provide evidence that adverse shocks to such inputs can reduce children’s later-life outcomes, contributing to an ongoing debate on whether and how household </w:t>
      </w:r>
      <w:r w:rsidR="007321A6">
        <w:rPr>
          <w:rFonts w:ascii="Times New Roman" w:eastAsia="Times New Roman" w:hAnsi="Times New Roman" w:cs="Times New Roman"/>
          <w:sz w:val="24"/>
          <w:szCs w:val="24"/>
        </w:rPr>
        <w:t>circumstances</w:t>
      </w:r>
      <w:r w:rsidRPr="00306001">
        <w:rPr>
          <w:rFonts w:ascii="Times New Roman" w:eastAsia="Times New Roman" w:hAnsi="Times New Roman" w:cs="Times New Roman"/>
          <w:sz w:val="24"/>
          <w:szCs w:val="24"/>
        </w:rPr>
        <w:t xml:space="preserve"> affect children’s outcomes (e.g., </w:t>
      </w:r>
      <w:r w:rsidR="0057591C" w:rsidRPr="000E3612">
        <w:rPr>
          <w:rFonts w:ascii="Times New Roman" w:eastAsia="Times New Roman" w:hAnsi="Times New Roman" w:cs="Times New Roman"/>
          <w:sz w:val="24"/>
          <w:szCs w:val="24"/>
        </w:rPr>
        <w:t>Sacerdote, 2007; Oreopoulos, Page, and Stevens, 2008; Akee et al., 2010; Duncan, Morris, and Rodrigues, 2011; Milligan and Stabile, 2011; Dahl and Lochner, 2012; Aizer, Eli, Ferrie, and Lleras-Muney, 2014;</w:t>
      </w:r>
      <w:r w:rsidR="00E40ECA" w:rsidRPr="000E3612">
        <w:rPr>
          <w:rFonts w:ascii="Times New Roman" w:eastAsia="Times New Roman" w:hAnsi="Times New Roman" w:cs="Times New Roman"/>
          <w:sz w:val="24"/>
          <w:szCs w:val="24"/>
        </w:rPr>
        <w:t xml:space="preserve"> Dahl, Kostøl, Mogstad, 2014; </w:t>
      </w:r>
      <w:r w:rsidRPr="000E3612">
        <w:rPr>
          <w:rFonts w:ascii="Times New Roman" w:eastAsia="Times New Roman" w:hAnsi="Times New Roman" w:cs="Times New Roman"/>
          <w:sz w:val="24"/>
          <w:szCs w:val="24"/>
        </w:rPr>
        <w:t>Cesarini, Lindqvist, Östling</w:t>
      </w:r>
      <w:r w:rsidR="00E224C9">
        <w:rPr>
          <w:rFonts w:ascii="Times New Roman" w:eastAsia="Times New Roman" w:hAnsi="Times New Roman" w:cs="Times New Roman"/>
          <w:sz w:val="24"/>
          <w:szCs w:val="24"/>
        </w:rPr>
        <w:t>,</w:t>
      </w:r>
      <w:r w:rsidRPr="000E3612">
        <w:rPr>
          <w:rFonts w:ascii="Times New Roman" w:eastAsia="Times New Roman" w:hAnsi="Times New Roman" w:cs="Times New Roman"/>
          <w:sz w:val="24"/>
          <w:szCs w:val="24"/>
        </w:rPr>
        <w:t xml:space="preserve"> and Wallace, 2015; </w:t>
      </w:r>
      <w:r w:rsidR="0057591C" w:rsidRPr="000E3612">
        <w:rPr>
          <w:rFonts w:ascii="Times New Roman" w:eastAsia="Times New Roman" w:hAnsi="Times New Roman" w:cs="Times New Roman"/>
          <w:sz w:val="24"/>
          <w:szCs w:val="24"/>
        </w:rPr>
        <w:t>Manoli and Turner, 2015</w:t>
      </w:r>
      <w:r w:rsidRPr="000E3612">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vertAlign w:val="superscript"/>
        </w:rPr>
        <w:footnoteReference w:id="8"/>
      </w:r>
      <w:r w:rsidRPr="00306001">
        <w:rPr>
          <w:rFonts w:ascii="Times New Roman" w:eastAsia="Times New Roman" w:hAnsi="Times New Roman" w:cs="Times New Roman"/>
          <w:sz w:val="24"/>
          <w:szCs w:val="24"/>
        </w:rPr>
        <w:t xml:space="preserve"> </w:t>
      </w:r>
    </w:p>
    <w:p w14:paraId="206C6691" w14:textId="5BA6450C" w:rsidR="007321A6" w:rsidRDefault="00D25445">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Third, a number of studies have examined the determinants of military service and participation in conflict (Hosek and Peterson, 1985</w:t>
      </w:r>
      <w:r w:rsidR="007F087F" w:rsidRPr="000E3612">
        <w:rPr>
          <w:rFonts w:ascii="Times New Roman" w:eastAsia="Times New Roman" w:hAnsi="Times New Roman" w:cs="Times New Roman"/>
          <w:sz w:val="24"/>
          <w:szCs w:val="24"/>
        </w:rPr>
        <w:t>; Kilburn and Klerman, 1999; Blattman and Miguel, 2010; Mann, 2011</w:t>
      </w:r>
      <w:r w:rsidRPr="000E3612">
        <w:rPr>
          <w:rFonts w:ascii="Times New Roman" w:eastAsia="Times New Roman" w:hAnsi="Times New Roman" w:cs="Times New Roman"/>
          <w:sz w:val="24"/>
          <w:szCs w:val="24"/>
        </w:rPr>
        <w:t xml:space="preserve">). These are crucial concerns of today’s military, which relies on voluntary enlistment and must continually replenish its ranks (Segal and Segal, 2004). </w:t>
      </w:r>
      <w:r w:rsidR="007321A6" w:rsidRPr="000E3612">
        <w:rPr>
          <w:rFonts w:ascii="Times New Roman" w:eastAsia="Times New Roman" w:hAnsi="Times New Roman" w:cs="Times New Roman"/>
          <w:sz w:val="24"/>
          <w:szCs w:val="24"/>
        </w:rPr>
        <w:t>To date, there is little causal evidence of familial transmission of military service</w:t>
      </w:r>
      <w:r w:rsidR="007321A6">
        <w:rPr>
          <w:rFonts w:ascii="Times New Roman" w:eastAsia="Times New Roman" w:hAnsi="Times New Roman" w:cs="Times New Roman"/>
          <w:sz w:val="24"/>
          <w:szCs w:val="24"/>
        </w:rPr>
        <w:t xml:space="preserve"> (</w:t>
      </w:r>
      <w:r w:rsidR="007321A6" w:rsidRPr="000E3612">
        <w:rPr>
          <w:rFonts w:ascii="Times New Roman" w:eastAsia="Times New Roman" w:hAnsi="Times New Roman" w:cs="Times New Roman"/>
          <w:sz w:val="24"/>
          <w:szCs w:val="24"/>
        </w:rPr>
        <w:t>Kleykamp</w:t>
      </w:r>
      <w:r w:rsidR="007321A6">
        <w:rPr>
          <w:rFonts w:ascii="Times New Roman" w:eastAsia="Times New Roman" w:hAnsi="Times New Roman" w:cs="Times New Roman"/>
          <w:sz w:val="24"/>
          <w:szCs w:val="24"/>
        </w:rPr>
        <w:t>,</w:t>
      </w:r>
      <w:r w:rsidR="007321A6" w:rsidRPr="000E3612">
        <w:rPr>
          <w:rFonts w:ascii="Times New Roman" w:eastAsia="Times New Roman" w:hAnsi="Times New Roman" w:cs="Times New Roman"/>
          <w:sz w:val="24"/>
          <w:szCs w:val="24"/>
        </w:rPr>
        <w:t xml:space="preserve"> 2006</w:t>
      </w:r>
      <w:r w:rsidR="007321A6">
        <w:rPr>
          <w:rFonts w:ascii="Times New Roman" w:eastAsia="Times New Roman" w:hAnsi="Times New Roman" w:cs="Times New Roman"/>
          <w:sz w:val="24"/>
          <w:szCs w:val="24"/>
        </w:rPr>
        <w:t xml:space="preserve">; </w:t>
      </w:r>
      <w:r w:rsidR="007321A6" w:rsidRPr="000E3612">
        <w:rPr>
          <w:rFonts w:ascii="Times New Roman" w:eastAsia="Times New Roman" w:hAnsi="Times New Roman" w:cs="Times New Roman"/>
          <w:sz w:val="24"/>
          <w:szCs w:val="24"/>
        </w:rPr>
        <w:t>Campante and Yanagizawa-Drott</w:t>
      </w:r>
      <w:r w:rsidR="007321A6">
        <w:rPr>
          <w:rFonts w:ascii="Times New Roman" w:eastAsia="Times New Roman" w:hAnsi="Times New Roman" w:cs="Times New Roman"/>
          <w:sz w:val="24"/>
          <w:szCs w:val="24"/>
        </w:rPr>
        <w:t xml:space="preserve">, </w:t>
      </w:r>
      <w:r w:rsidR="007321A6" w:rsidRPr="000E3612">
        <w:rPr>
          <w:rFonts w:ascii="Times New Roman" w:eastAsia="Times New Roman" w:hAnsi="Times New Roman" w:cs="Times New Roman"/>
          <w:sz w:val="24"/>
          <w:szCs w:val="24"/>
        </w:rPr>
        <w:t>2015</w:t>
      </w:r>
      <w:r w:rsidR="007321A6">
        <w:rPr>
          <w:rFonts w:ascii="Times New Roman" w:eastAsia="Times New Roman" w:hAnsi="Times New Roman" w:cs="Times New Roman"/>
          <w:sz w:val="24"/>
          <w:szCs w:val="24"/>
        </w:rPr>
        <w:t>)</w:t>
      </w:r>
      <w:r w:rsidR="007321A6" w:rsidRPr="000E3612">
        <w:rPr>
          <w:rFonts w:ascii="Times New Roman" w:eastAsia="Times New Roman" w:hAnsi="Times New Roman" w:cs="Times New Roman"/>
          <w:sz w:val="24"/>
          <w:szCs w:val="24"/>
        </w:rPr>
        <w:t>.</w:t>
      </w:r>
      <w:r w:rsidR="007321A6" w:rsidRPr="00306001">
        <w:rPr>
          <w:rFonts w:ascii="Times New Roman" w:eastAsia="Times New Roman" w:hAnsi="Times New Roman" w:cs="Times New Roman"/>
          <w:sz w:val="24"/>
          <w:szCs w:val="24"/>
          <w:vertAlign w:val="superscript"/>
        </w:rPr>
        <w:footnoteReference w:id="9"/>
      </w:r>
      <w:r w:rsidR="007321A6" w:rsidRPr="000E3612">
        <w:rPr>
          <w:rFonts w:ascii="Times New Roman" w:eastAsia="Times New Roman" w:hAnsi="Times New Roman" w:cs="Times New Roman"/>
          <w:sz w:val="24"/>
          <w:szCs w:val="24"/>
        </w:rPr>
        <w:t xml:space="preserve">  </w:t>
      </w:r>
      <w:r w:rsidRPr="000E3612">
        <w:rPr>
          <w:rFonts w:ascii="Times New Roman" w:eastAsia="Times New Roman" w:hAnsi="Times New Roman" w:cs="Times New Roman"/>
          <w:sz w:val="24"/>
          <w:szCs w:val="24"/>
        </w:rPr>
        <w:t xml:space="preserve">The large enlistment increases we detect demonstrate </w:t>
      </w:r>
      <w:r w:rsidRPr="000E3612">
        <w:rPr>
          <w:rFonts w:ascii="Times New Roman" w:eastAsia="Times New Roman" w:hAnsi="Times New Roman" w:cs="Times New Roman"/>
          <w:sz w:val="24"/>
          <w:szCs w:val="24"/>
        </w:rPr>
        <w:lastRenderedPageBreak/>
        <w:t xml:space="preserve">that inducing one generation into military service may make it easier to recruit subsequent generations to join the military. Moreover, </w:t>
      </w:r>
      <w:r w:rsidR="007321A6" w:rsidRPr="000E3612">
        <w:rPr>
          <w:rFonts w:ascii="Times New Roman" w:eastAsia="Times New Roman" w:hAnsi="Times New Roman" w:cs="Times New Roman"/>
          <w:sz w:val="24"/>
          <w:szCs w:val="24"/>
        </w:rPr>
        <w:t>our findings hold over periods o</w:t>
      </w:r>
      <w:r w:rsidR="007321A6">
        <w:rPr>
          <w:rFonts w:ascii="Times New Roman" w:eastAsia="Times New Roman" w:hAnsi="Times New Roman" w:cs="Times New Roman"/>
          <w:sz w:val="24"/>
          <w:szCs w:val="24"/>
        </w:rPr>
        <w:t xml:space="preserve">f war and peace and are therefore consistent with </w:t>
      </w:r>
      <w:r w:rsidR="007321A6" w:rsidRPr="000E3612">
        <w:rPr>
          <w:rFonts w:ascii="Times New Roman" w:eastAsia="Times New Roman" w:hAnsi="Times New Roman" w:cs="Times New Roman"/>
          <w:sz w:val="24"/>
          <w:szCs w:val="24"/>
        </w:rPr>
        <w:t>occupational choice a</w:t>
      </w:r>
      <w:r w:rsidR="007321A6">
        <w:rPr>
          <w:rFonts w:ascii="Times New Roman" w:eastAsia="Times New Roman" w:hAnsi="Times New Roman" w:cs="Times New Roman"/>
          <w:sz w:val="24"/>
          <w:szCs w:val="24"/>
        </w:rPr>
        <w:t>s a</w:t>
      </w:r>
      <w:r w:rsidR="007321A6" w:rsidRPr="000E3612">
        <w:rPr>
          <w:rFonts w:ascii="Times New Roman" w:eastAsia="Times New Roman" w:hAnsi="Times New Roman" w:cs="Times New Roman"/>
          <w:sz w:val="24"/>
          <w:szCs w:val="24"/>
        </w:rPr>
        <w:t xml:space="preserve"> viable channel for transmission.  </w:t>
      </w:r>
    </w:p>
    <w:p w14:paraId="79A797DF" w14:textId="406DBBA4" w:rsidR="0017442E" w:rsidRPr="008A2E9F"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Last</w:t>
      </w:r>
      <w:r w:rsidR="006412F4">
        <w:rPr>
          <w:rFonts w:ascii="Times New Roman" w:eastAsia="Times New Roman" w:hAnsi="Times New Roman" w:cs="Times New Roman"/>
          <w:sz w:val="24"/>
          <w:szCs w:val="24"/>
        </w:rPr>
        <w:t>ly</w:t>
      </w:r>
      <w:r w:rsidRPr="00306001">
        <w:rPr>
          <w:rFonts w:ascii="Times New Roman" w:eastAsia="Times New Roman" w:hAnsi="Times New Roman" w:cs="Times New Roman"/>
          <w:sz w:val="24"/>
          <w:szCs w:val="24"/>
        </w:rPr>
        <w:t>, there is a recent surge of attention within labor economics on intergenerational mobility</w:t>
      </w:r>
      <w:r w:rsidRPr="000E3612">
        <w:rPr>
          <w:rFonts w:ascii="Times New Roman" w:eastAsia="Times New Roman" w:hAnsi="Times New Roman" w:cs="Times New Roman"/>
          <w:sz w:val="24"/>
          <w:szCs w:val="24"/>
        </w:rPr>
        <w:t xml:space="preserve">. Historically, much of this literature has tended to focus on ability and earnings outcomes across socioeconomic groups and </w:t>
      </w:r>
      <w:r w:rsidR="00CD501D">
        <w:rPr>
          <w:rFonts w:ascii="Times New Roman" w:eastAsia="Times New Roman" w:hAnsi="Times New Roman" w:cs="Times New Roman"/>
          <w:sz w:val="24"/>
          <w:szCs w:val="24"/>
        </w:rPr>
        <w:t xml:space="preserve">on </w:t>
      </w:r>
      <w:r w:rsidRPr="000E3612">
        <w:rPr>
          <w:rFonts w:ascii="Times New Roman" w:eastAsia="Times New Roman" w:hAnsi="Times New Roman" w:cs="Times New Roman"/>
          <w:sz w:val="24"/>
          <w:szCs w:val="24"/>
        </w:rPr>
        <w:t xml:space="preserve">whether specific channels, such as neighborhoods, health, schooling, or transfer programs, level the playing field or deepen the divide (see Black and Devereux (2011) for an extensive review). </w:t>
      </w:r>
      <w:r w:rsidR="00D423BA" w:rsidRPr="000E3612">
        <w:rPr>
          <w:rFonts w:ascii="Times New Roman" w:eastAsia="Times New Roman" w:hAnsi="Times New Roman" w:cs="Times New Roman"/>
          <w:sz w:val="24"/>
          <w:szCs w:val="24"/>
        </w:rPr>
        <w:t xml:space="preserve">A new set of papers </w:t>
      </w:r>
      <w:r w:rsidR="00A423D8" w:rsidRPr="000E3612">
        <w:rPr>
          <w:rFonts w:ascii="Times New Roman" w:eastAsia="Times New Roman" w:hAnsi="Times New Roman" w:cs="Times New Roman"/>
          <w:sz w:val="24"/>
          <w:szCs w:val="24"/>
        </w:rPr>
        <w:t xml:space="preserve">draws on </w:t>
      </w:r>
      <w:r w:rsidR="00FA4D61" w:rsidRPr="000E3612">
        <w:rPr>
          <w:rFonts w:ascii="Times New Roman" w:eastAsia="Times New Roman" w:hAnsi="Times New Roman" w:cs="Times New Roman"/>
          <w:sz w:val="24"/>
          <w:szCs w:val="24"/>
        </w:rPr>
        <w:t xml:space="preserve">administrative </w:t>
      </w:r>
      <w:r w:rsidR="00D423BA" w:rsidRPr="000E3612">
        <w:rPr>
          <w:rFonts w:ascii="Times New Roman" w:eastAsia="Times New Roman" w:hAnsi="Times New Roman" w:cs="Times New Roman"/>
          <w:sz w:val="24"/>
          <w:szCs w:val="24"/>
        </w:rPr>
        <w:t xml:space="preserve">tax data and documents the </w:t>
      </w:r>
      <w:r w:rsidR="006A6BE1" w:rsidRPr="000E3612">
        <w:rPr>
          <w:rFonts w:ascii="Times New Roman" w:eastAsia="Times New Roman" w:hAnsi="Times New Roman" w:cs="Times New Roman"/>
          <w:sz w:val="24"/>
          <w:szCs w:val="24"/>
        </w:rPr>
        <w:t xml:space="preserve">degree of </w:t>
      </w:r>
      <w:r w:rsidR="009916BC" w:rsidRPr="000E3612">
        <w:rPr>
          <w:rFonts w:ascii="Times New Roman" w:eastAsia="Times New Roman" w:hAnsi="Times New Roman" w:cs="Times New Roman"/>
          <w:color w:val="222222"/>
          <w:sz w:val="24"/>
          <w:szCs w:val="24"/>
        </w:rPr>
        <w:t xml:space="preserve">mobility and </w:t>
      </w:r>
      <w:r w:rsidR="003231BA">
        <w:rPr>
          <w:rFonts w:ascii="Times New Roman" w:eastAsia="Times New Roman" w:hAnsi="Times New Roman" w:cs="Times New Roman"/>
          <w:color w:val="222222"/>
          <w:sz w:val="24"/>
          <w:szCs w:val="24"/>
        </w:rPr>
        <w:t xml:space="preserve">its changes </w:t>
      </w:r>
      <w:r w:rsidR="009916BC" w:rsidRPr="000E3612">
        <w:rPr>
          <w:rFonts w:ascii="Times New Roman" w:eastAsia="Times New Roman" w:hAnsi="Times New Roman" w:cs="Times New Roman"/>
          <w:color w:val="222222"/>
          <w:sz w:val="24"/>
          <w:szCs w:val="24"/>
        </w:rPr>
        <w:t xml:space="preserve">over time </w:t>
      </w:r>
      <w:r w:rsidR="009916BC" w:rsidRPr="000E3612">
        <w:rPr>
          <w:rFonts w:ascii="Times New Roman" w:hAnsi="Times New Roman" w:cs="Times New Roman"/>
          <w:sz w:val="24"/>
          <w:szCs w:val="24"/>
        </w:rPr>
        <w:t>(Gee, Gerald, and Turner</w:t>
      </w:r>
      <w:r w:rsidR="00004266">
        <w:rPr>
          <w:rFonts w:ascii="Times New Roman" w:hAnsi="Times New Roman" w:cs="Times New Roman"/>
          <w:sz w:val="24"/>
          <w:szCs w:val="24"/>
        </w:rPr>
        <w:t>,</w:t>
      </w:r>
      <w:r w:rsidR="009916BC" w:rsidRPr="000E3612">
        <w:rPr>
          <w:rFonts w:ascii="Times New Roman" w:hAnsi="Times New Roman" w:cs="Times New Roman"/>
          <w:sz w:val="24"/>
          <w:szCs w:val="24"/>
        </w:rPr>
        <w:t xml:space="preserve"> 2013; Chetty, Hendren, Kline, </w:t>
      </w:r>
      <w:r w:rsidR="00B423E2" w:rsidRPr="000E3612">
        <w:rPr>
          <w:rFonts w:ascii="Times New Roman" w:hAnsi="Times New Roman" w:cs="Times New Roman"/>
          <w:sz w:val="24"/>
          <w:szCs w:val="24"/>
        </w:rPr>
        <w:t xml:space="preserve">and </w:t>
      </w:r>
      <w:r w:rsidR="009916BC" w:rsidRPr="000E3612">
        <w:rPr>
          <w:rFonts w:ascii="Times New Roman" w:hAnsi="Times New Roman" w:cs="Times New Roman"/>
          <w:sz w:val="24"/>
          <w:szCs w:val="24"/>
        </w:rPr>
        <w:t>Saez</w:t>
      </w:r>
      <w:r w:rsidR="00004266">
        <w:rPr>
          <w:rFonts w:ascii="Times New Roman" w:hAnsi="Times New Roman" w:cs="Times New Roman"/>
          <w:sz w:val="24"/>
          <w:szCs w:val="24"/>
        </w:rPr>
        <w:t>,</w:t>
      </w:r>
      <w:r w:rsidR="009916BC" w:rsidRPr="000E3612">
        <w:rPr>
          <w:rFonts w:ascii="Times New Roman" w:hAnsi="Times New Roman" w:cs="Times New Roman"/>
          <w:sz w:val="24"/>
          <w:szCs w:val="24"/>
        </w:rPr>
        <w:t xml:space="preserve"> 2014; </w:t>
      </w:r>
      <w:r w:rsidR="00B423E2" w:rsidRPr="000E3612">
        <w:rPr>
          <w:rFonts w:ascii="Times New Roman" w:hAnsi="Times New Roman" w:cs="Times New Roman"/>
          <w:sz w:val="24"/>
          <w:szCs w:val="24"/>
        </w:rPr>
        <w:t>Chetty, Hendren, Kline, Saez, and Turner</w:t>
      </w:r>
      <w:r w:rsidR="00004266">
        <w:rPr>
          <w:rFonts w:ascii="Times New Roman" w:hAnsi="Times New Roman" w:cs="Times New Roman"/>
          <w:sz w:val="24"/>
          <w:szCs w:val="24"/>
        </w:rPr>
        <w:t>,</w:t>
      </w:r>
      <w:r w:rsidR="00B423E2" w:rsidRPr="000E3612">
        <w:rPr>
          <w:rFonts w:ascii="Times New Roman" w:hAnsi="Times New Roman" w:cs="Times New Roman"/>
          <w:sz w:val="24"/>
          <w:szCs w:val="24"/>
        </w:rPr>
        <w:t xml:space="preserve"> 2014; </w:t>
      </w:r>
      <w:r w:rsidR="009916BC" w:rsidRPr="000E3612">
        <w:rPr>
          <w:rFonts w:ascii="Times New Roman" w:hAnsi="Times New Roman" w:cs="Times New Roman"/>
          <w:sz w:val="24"/>
          <w:szCs w:val="24"/>
        </w:rPr>
        <w:t>Chetty and Hendren</w:t>
      </w:r>
      <w:r w:rsidR="00004266">
        <w:rPr>
          <w:rFonts w:ascii="Times New Roman" w:hAnsi="Times New Roman" w:cs="Times New Roman"/>
          <w:sz w:val="24"/>
          <w:szCs w:val="24"/>
        </w:rPr>
        <w:t>,</w:t>
      </w:r>
      <w:r w:rsidR="009916BC" w:rsidRPr="000E3612">
        <w:rPr>
          <w:rFonts w:ascii="Times New Roman" w:hAnsi="Times New Roman" w:cs="Times New Roman"/>
          <w:sz w:val="24"/>
          <w:szCs w:val="24"/>
        </w:rPr>
        <w:t xml:space="preserve"> 2015; Mitnik, Bryant, Weber, and Grusky</w:t>
      </w:r>
      <w:r w:rsidR="00004266">
        <w:rPr>
          <w:rFonts w:ascii="Times New Roman" w:hAnsi="Times New Roman" w:cs="Times New Roman"/>
          <w:sz w:val="24"/>
          <w:szCs w:val="24"/>
        </w:rPr>
        <w:t>,</w:t>
      </w:r>
      <w:r w:rsidR="009916BC" w:rsidRPr="000E3612">
        <w:rPr>
          <w:rFonts w:ascii="Times New Roman" w:hAnsi="Times New Roman" w:cs="Times New Roman"/>
          <w:sz w:val="24"/>
          <w:szCs w:val="24"/>
        </w:rPr>
        <w:t xml:space="preserve"> 2015</w:t>
      </w:r>
      <w:r w:rsidR="009916BC" w:rsidRPr="007321A6">
        <w:rPr>
          <w:rFonts w:ascii="Times New Roman" w:hAnsi="Times New Roman" w:cs="Times New Roman"/>
          <w:sz w:val="24"/>
          <w:szCs w:val="24"/>
        </w:rPr>
        <w:t>)</w:t>
      </w:r>
      <w:r w:rsidR="006234F0" w:rsidRPr="007321A6">
        <w:rPr>
          <w:rFonts w:ascii="Times New Roman" w:hAnsi="Times New Roman" w:cs="Times New Roman"/>
          <w:sz w:val="24"/>
          <w:szCs w:val="24"/>
        </w:rPr>
        <w:t xml:space="preserve">. </w:t>
      </w:r>
      <w:r w:rsidR="00DF575A" w:rsidRPr="007321A6">
        <w:rPr>
          <w:rFonts w:ascii="Times New Roman" w:eastAsia="Times New Roman" w:hAnsi="Times New Roman" w:cs="Times New Roman"/>
          <w:color w:val="222222"/>
          <w:sz w:val="24"/>
          <w:szCs w:val="24"/>
        </w:rPr>
        <w:t>Our</w:t>
      </w:r>
      <w:r w:rsidR="009916BC" w:rsidRPr="007321A6">
        <w:rPr>
          <w:rFonts w:ascii="Times New Roman" w:eastAsia="Times New Roman" w:hAnsi="Times New Roman" w:cs="Times New Roman"/>
          <w:color w:val="222222"/>
          <w:sz w:val="24"/>
          <w:szCs w:val="24"/>
        </w:rPr>
        <w:t xml:space="preserve"> paper </w:t>
      </w:r>
      <w:r w:rsidR="007321A6">
        <w:rPr>
          <w:rFonts w:ascii="Times New Roman" w:eastAsia="Times New Roman" w:hAnsi="Times New Roman" w:cs="Times New Roman"/>
          <w:color w:val="222222"/>
          <w:sz w:val="24"/>
          <w:szCs w:val="24"/>
        </w:rPr>
        <w:t>helps</w:t>
      </w:r>
      <w:r w:rsidR="009916BC" w:rsidRPr="007321A6">
        <w:rPr>
          <w:rFonts w:ascii="Times New Roman" w:eastAsia="Times New Roman" w:hAnsi="Times New Roman" w:cs="Times New Roman"/>
          <w:color w:val="222222"/>
          <w:sz w:val="24"/>
          <w:szCs w:val="24"/>
        </w:rPr>
        <w:t xml:space="preserve"> </w:t>
      </w:r>
      <w:r w:rsidR="00DF575A" w:rsidRPr="007321A6">
        <w:rPr>
          <w:rFonts w:ascii="Times New Roman" w:eastAsia="Times New Roman" w:hAnsi="Times New Roman" w:cs="Times New Roman"/>
          <w:color w:val="222222"/>
          <w:sz w:val="24"/>
          <w:szCs w:val="24"/>
        </w:rPr>
        <w:t>inform the extent to which tax policy</w:t>
      </w:r>
      <w:r w:rsidR="00DF575A" w:rsidRPr="000E3612">
        <w:rPr>
          <w:rFonts w:ascii="Times New Roman" w:eastAsia="Times New Roman" w:hAnsi="Times New Roman" w:cs="Times New Roman"/>
          <w:color w:val="222222"/>
          <w:sz w:val="24"/>
          <w:szCs w:val="24"/>
        </w:rPr>
        <w:t xml:space="preserve"> can address these causes</w:t>
      </w:r>
      <w:r w:rsidR="00DF575A" w:rsidRPr="000E3612" w:rsidDel="00DF575A">
        <w:rPr>
          <w:rFonts w:ascii="Times New Roman" w:eastAsia="Times New Roman" w:hAnsi="Times New Roman" w:cs="Times New Roman"/>
          <w:color w:val="222222"/>
          <w:sz w:val="24"/>
          <w:szCs w:val="24"/>
        </w:rPr>
        <w:t xml:space="preserve"> </w:t>
      </w:r>
      <w:r w:rsidR="008B23D5" w:rsidRPr="000E3612">
        <w:rPr>
          <w:rFonts w:ascii="Times New Roman" w:eastAsia="Times New Roman" w:hAnsi="Times New Roman" w:cs="Times New Roman"/>
          <w:color w:val="222222"/>
          <w:sz w:val="24"/>
          <w:szCs w:val="24"/>
        </w:rPr>
        <w:t xml:space="preserve">by </w:t>
      </w:r>
      <w:r w:rsidR="009916BC" w:rsidRPr="000E3612">
        <w:rPr>
          <w:rFonts w:ascii="Times New Roman" w:eastAsia="Times New Roman" w:hAnsi="Times New Roman" w:cs="Times New Roman"/>
          <w:color w:val="222222"/>
          <w:sz w:val="24"/>
          <w:szCs w:val="24"/>
        </w:rPr>
        <w:t>pinpoint</w:t>
      </w:r>
      <w:r w:rsidR="008B23D5" w:rsidRPr="000E3612">
        <w:rPr>
          <w:rFonts w:ascii="Times New Roman" w:eastAsia="Times New Roman" w:hAnsi="Times New Roman" w:cs="Times New Roman"/>
          <w:color w:val="222222"/>
          <w:sz w:val="24"/>
          <w:szCs w:val="24"/>
        </w:rPr>
        <w:t>ing</w:t>
      </w:r>
      <w:r w:rsidR="009916BC" w:rsidRPr="000E3612">
        <w:rPr>
          <w:rFonts w:ascii="Times New Roman" w:eastAsia="Times New Roman" w:hAnsi="Times New Roman" w:cs="Times New Roman"/>
          <w:color w:val="222222"/>
          <w:sz w:val="24"/>
          <w:szCs w:val="24"/>
        </w:rPr>
        <w:t xml:space="preserve"> mechanism</w:t>
      </w:r>
      <w:r w:rsidR="00DF575A" w:rsidRPr="000E3612">
        <w:rPr>
          <w:rFonts w:ascii="Times New Roman" w:eastAsia="Times New Roman" w:hAnsi="Times New Roman" w:cs="Times New Roman"/>
          <w:color w:val="222222"/>
          <w:sz w:val="24"/>
          <w:szCs w:val="24"/>
        </w:rPr>
        <w:t>s</w:t>
      </w:r>
      <w:r w:rsidR="006234F0" w:rsidRPr="000E3612">
        <w:rPr>
          <w:rFonts w:ascii="Times New Roman" w:eastAsia="Times New Roman" w:hAnsi="Times New Roman" w:cs="Times New Roman"/>
          <w:color w:val="222222"/>
          <w:sz w:val="24"/>
          <w:szCs w:val="24"/>
        </w:rPr>
        <w:t xml:space="preserve"> </w:t>
      </w:r>
      <w:r w:rsidR="009916BC" w:rsidRPr="000E3612">
        <w:rPr>
          <w:rFonts w:ascii="Times New Roman" w:eastAsia="Times New Roman" w:hAnsi="Times New Roman" w:cs="Times New Roman"/>
          <w:color w:val="222222"/>
          <w:sz w:val="24"/>
          <w:szCs w:val="24"/>
        </w:rPr>
        <w:t>that contribute to persistence in earnings across generations</w:t>
      </w:r>
      <w:r w:rsidR="00A423D8" w:rsidRPr="000E3612">
        <w:rPr>
          <w:rFonts w:ascii="Times New Roman" w:eastAsia="Times New Roman" w:hAnsi="Times New Roman" w:cs="Times New Roman"/>
          <w:color w:val="222222"/>
          <w:sz w:val="24"/>
          <w:szCs w:val="24"/>
        </w:rPr>
        <w:t xml:space="preserve">. </w:t>
      </w:r>
      <w:r w:rsidR="00B83692">
        <w:rPr>
          <w:rFonts w:ascii="Times New Roman" w:eastAsia="Times New Roman" w:hAnsi="Times New Roman" w:cs="Times New Roman"/>
          <w:color w:val="222222"/>
          <w:sz w:val="24"/>
          <w:szCs w:val="24"/>
        </w:rPr>
        <w:t>In a</w:t>
      </w:r>
      <w:r w:rsidR="00D423BA" w:rsidRPr="000E3612">
        <w:rPr>
          <w:rFonts w:ascii="Times New Roman" w:eastAsia="Times New Roman" w:hAnsi="Times New Roman" w:cs="Times New Roman"/>
          <w:color w:val="222222"/>
          <w:sz w:val="24"/>
          <w:szCs w:val="24"/>
        </w:rPr>
        <w:t xml:space="preserve">ddition, </w:t>
      </w:r>
      <w:r w:rsidR="00D423BA" w:rsidRPr="000E3612">
        <w:rPr>
          <w:rFonts w:ascii="Times New Roman" w:eastAsia="Times New Roman" w:hAnsi="Times New Roman" w:cs="Times New Roman"/>
          <w:sz w:val="24"/>
          <w:szCs w:val="24"/>
        </w:rPr>
        <w:t>t</w:t>
      </w:r>
      <w:r w:rsidRPr="000E3612">
        <w:rPr>
          <w:rFonts w:ascii="Times New Roman" w:eastAsia="Times New Roman" w:hAnsi="Times New Roman" w:cs="Times New Roman"/>
          <w:sz w:val="24"/>
          <w:szCs w:val="24"/>
        </w:rPr>
        <w:t>hough some work endeavors to link occupations of parents and their children, there is so far a paucity of causal evidence on how such choices transmit across generations (Dal Bó, Dal Bó, and Snyder, 2009; Hellerstein and Morill, 2011).</w:t>
      </w:r>
      <w:r w:rsidRPr="00306001">
        <w:rPr>
          <w:rFonts w:ascii="Times New Roman" w:eastAsia="Times New Roman" w:hAnsi="Times New Roman" w:cs="Times New Roman"/>
          <w:sz w:val="24"/>
          <w:szCs w:val="24"/>
          <w:vertAlign w:val="superscript"/>
        </w:rPr>
        <w:footnoteReference w:id="10"/>
      </w:r>
      <w:r w:rsidRPr="000E3612">
        <w:rPr>
          <w:rFonts w:ascii="Times New Roman" w:eastAsia="Times New Roman" w:hAnsi="Times New Roman" w:cs="Times New Roman"/>
          <w:sz w:val="24"/>
          <w:szCs w:val="24"/>
        </w:rPr>
        <w:t xml:space="preserve"> </w:t>
      </w:r>
      <w:r w:rsidR="00DF575A" w:rsidRPr="000E3612">
        <w:rPr>
          <w:rFonts w:ascii="Times New Roman" w:eastAsia="Times New Roman" w:hAnsi="Times New Roman" w:cs="Times New Roman"/>
          <w:sz w:val="24"/>
          <w:szCs w:val="24"/>
        </w:rPr>
        <w:t xml:space="preserve">(Further, there is also little, if any, causal evidence linking a parent’s occupation to a child’s later-life income.) This is largely because professions typically are not randomly assigned, so it is difficult to find a convincing quasi-experimental design. A randomized draft offers unique insight into the transmission of occupation across generations. </w:t>
      </w:r>
    </w:p>
    <w:p w14:paraId="2D7A45FE" w14:textId="480A1897" w:rsidR="0017442E" w:rsidRPr="005D3251" w:rsidRDefault="00D25445">
      <w:pPr>
        <w:spacing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The rest of the paper is organized as follows. The next section describes the data and presents validity tests. Section</w:t>
      </w:r>
      <w:r w:rsidRPr="000E3612">
        <w:rPr>
          <w:rFonts w:ascii="Times New Roman" w:eastAsia="Times New Roman" w:hAnsi="Times New Roman" w:cs="Times New Roman"/>
          <w:sz w:val="24"/>
          <w:szCs w:val="24"/>
        </w:rPr>
        <w:t xml:space="preserve"> 3 estimates the effects </w:t>
      </w:r>
      <w:r w:rsidR="00144D11" w:rsidRPr="000E3612">
        <w:rPr>
          <w:rFonts w:ascii="Times New Roman" w:eastAsia="Times New Roman" w:hAnsi="Times New Roman" w:cs="Times New Roman"/>
          <w:sz w:val="24"/>
          <w:szCs w:val="24"/>
        </w:rPr>
        <w:t xml:space="preserve">of Vietnam draft eligibility </w:t>
      </w:r>
      <w:r w:rsidRPr="000E3612">
        <w:rPr>
          <w:rFonts w:ascii="Times New Roman" w:eastAsia="Times New Roman" w:hAnsi="Times New Roman" w:cs="Times New Roman"/>
          <w:sz w:val="24"/>
          <w:szCs w:val="24"/>
        </w:rPr>
        <w:t>on sons’ earnings and military service outcomes. Section 4 extends the analysis to investigate other down-</w:t>
      </w:r>
      <w:r w:rsidRPr="000E3612">
        <w:rPr>
          <w:rFonts w:ascii="Times New Roman" w:eastAsia="Times New Roman" w:hAnsi="Times New Roman" w:cs="Times New Roman"/>
          <w:sz w:val="24"/>
          <w:szCs w:val="24"/>
        </w:rPr>
        <w:lastRenderedPageBreak/>
        <w:t xml:space="preserve">the-road </w:t>
      </w:r>
      <w:r w:rsidR="004716D0">
        <w:rPr>
          <w:rFonts w:ascii="Times New Roman" w:eastAsia="Times New Roman" w:hAnsi="Times New Roman" w:cs="Times New Roman"/>
          <w:sz w:val="24"/>
          <w:szCs w:val="24"/>
        </w:rPr>
        <w:t>effe</w:t>
      </w:r>
      <w:r w:rsidRPr="000E3612">
        <w:rPr>
          <w:rFonts w:ascii="Times New Roman" w:eastAsia="Times New Roman" w:hAnsi="Times New Roman" w:cs="Times New Roman"/>
          <w:sz w:val="24"/>
          <w:szCs w:val="24"/>
        </w:rPr>
        <w:t>cts. Section 5 discusses and explores different possible mechanisms behind the results. Section 6 concludes.</w:t>
      </w:r>
    </w:p>
    <w:p w14:paraId="46DBDE0A" w14:textId="77777777" w:rsidR="0017442E" w:rsidRDefault="00D25445">
      <w:pPr>
        <w:numPr>
          <w:ilvl w:val="0"/>
          <w:numId w:val="5"/>
        </w:numPr>
        <w:spacing w:after="0" w:line="360" w:lineRule="auto"/>
        <w:ind w:hanging="720"/>
        <w:contextualSpacing/>
      </w:pPr>
      <w:r>
        <w:rPr>
          <w:rFonts w:ascii="Times New Roman" w:eastAsia="Times New Roman" w:hAnsi="Times New Roman" w:cs="Times New Roman"/>
          <w:b/>
          <w:sz w:val="24"/>
          <w:szCs w:val="24"/>
        </w:rPr>
        <w:t>Data Description</w:t>
      </w:r>
    </w:p>
    <w:p w14:paraId="7BE20B62" w14:textId="284DF0E6" w:rsidR="0017442E" w:rsidRPr="005D3251" w:rsidRDefault="00D25445">
      <w:pPr>
        <w:spacing w:after="0" w:line="360" w:lineRule="auto"/>
        <w:ind w:firstLine="720"/>
        <w:rPr>
          <w:sz w:val="24"/>
          <w:szCs w:val="24"/>
        </w:rPr>
      </w:pPr>
      <w:r w:rsidRPr="00306001">
        <w:rPr>
          <w:rFonts w:ascii="Times New Roman" w:eastAsia="Times New Roman" w:hAnsi="Times New Roman" w:cs="Times New Roman"/>
          <w:sz w:val="24"/>
          <w:szCs w:val="24"/>
        </w:rPr>
        <w:t>Federal income tax records from 1996 and 1999</w:t>
      </w:r>
      <w:r w:rsidR="005B3D4A">
        <w:rPr>
          <w:rFonts w:ascii="Times New Roman" w:eastAsia="Times New Roman" w:hAnsi="Times New Roman" w:cs="Times New Roman"/>
          <w:sz w:val="24"/>
          <w:szCs w:val="24"/>
        </w:rPr>
        <w:t xml:space="preserve"> to </w:t>
      </w:r>
      <w:r w:rsidRPr="00306001">
        <w:rPr>
          <w:rFonts w:ascii="Times New Roman" w:eastAsia="Times New Roman" w:hAnsi="Times New Roman" w:cs="Times New Roman"/>
          <w:sz w:val="24"/>
          <w:szCs w:val="24"/>
        </w:rPr>
        <w:t>2013 form the basis of our data</w:t>
      </w:r>
      <w:r w:rsidR="005B3D4A">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t>set.  Our first step is to create a data</w:t>
      </w:r>
      <w:r w:rsidR="00DB2785">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t>set of the universe of males potentially affected by the Vietnam draft</w:t>
      </w:r>
      <w:r w:rsidRPr="00AA04F9">
        <w:rPr>
          <w:rFonts w:ascii="Times New Roman" w:eastAsia="Times New Roman" w:hAnsi="Times New Roman" w:cs="Times New Roman"/>
          <w:sz w:val="24"/>
          <w:szCs w:val="24"/>
        </w:rPr>
        <w:t xml:space="preserve"> lotteries in 1970 and 1971</w:t>
      </w:r>
      <w:r w:rsidR="00DB2785">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namely</w:t>
      </w:r>
      <w:r w:rsidR="00DB2785">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those born in 1951 and 1952</w:t>
      </w:r>
      <w:r w:rsidR="00DB2785">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using the DM-1 file</w:t>
      </w:r>
      <w:r w:rsidRPr="00306001">
        <w:rPr>
          <w:rFonts w:ascii="Times New Roman" w:eastAsia="Times New Roman" w:hAnsi="Times New Roman" w:cs="Times New Roman"/>
          <w:sz w:val="24"/>
          <w:szCs w:val="24"/>
          <w:vertAlign w:val="superscript"/>
        </w:rPr>
        <w:footnoteReference w:id="11"/>
      </w:r>
      <w:r w:rsidRPr="00306001">
        <w:rPr>
          <w:rFonts w:ascii="Times New Roman" w:eastAsia="Times New Roman" w:hAnsi="Times New Roman" w:cs="Times New Roman"/>
          <w:sz w:val="24"/>
          <w:szCs w:val="24"/>
        </w:rPr>
        <w:t xml:space="preserve"> and assign them their respective draft number and eligibility based </w:t>
      </w:r>
      <w:r w:rsidR="00322797">
        <w:rPr>
          <w:rFonts w:ascii="Times New Roman" w:eastAsia="Times New Roman" w:hAnsi="Times New Roman" w:cs="Times New Roman"/>
          <w:sz w:val="24"/>
          <w:szCs w:val="24"/>
        </w:rPr>
        <w:t>on</w:t>
      </w:r>
      <w:r w:rsidRPr="00306001">
        <w:rPr>
          <w:rFonts w:ascii="Times New Roman" w:eastAsia="Times New Roman" w:hAnsi="Times New Roman" w:cs="Times New Roman"/>
          <w:sz w:val="24"/>
          <w:szCs w:val="24"/>
        </w:rPr>
        <w:t xml:space="preserve"> their exact dates of birth. </w:t>
      </w:r>
      <w:r w:rsidR="009874EE">
        <w:rPr>
          <w:rFonts w:ascii="Times New Roman" w:eastAsia="Times New Roman" w:hAnsi="Times New Roman" w:cs="Times New Roman"/>
          <w:sz w:val="24"/>
          <w:szCs w:val="24"/>
        </w:rPr>
        <w:t xml:space="preserve">Those subject to the lotteries of 1970 and 1971 </w:t>
      </w:r>
      <w:r w:rsidR="009309C9">
        <w:rPr>
          <w:rFonts w:ascii="Times New Roman" w:eastAsia="Times New Roman" w:hAnsi="Times New Roman" w:cs="Times New Roman"/>
          <w:sz w:val="24"/>
          <w:szCs w:val="24"/>
        </w:rPr>
        <w:t>faced</w:t>
      </w:r>
      <w:r w:rsidR="009874EE">
        <w:rPr>
          <w:rFonts w:ascii="Times New Roman" w:eastAsia="Times New Roman" w:hAnsi="Times New Roman" w:cs="Times New Roman"/>
          <w:sz w:val="24"/>
          <w:szCs w:val="24"/>
        </w:rPr>
        <w:t xml:space="preserve"> the prospect of being drafted in 1971 and 1972, respectively. </w:t>
      </w:r>
      <w:r w:rsidRPr="00306001">
        <w:rPr>
          <w:rFonts w:ascii="Times New Roman" w:eastAsia="Times New Roman" w:hAnsi="Times New Roman" w:cs="Times New Roman"/>
          <w:sz w:val="24"/>
          <w:szCs w:val="24"/>
        </w:rPr>
        <w:t>We also repeat the same exercise for those born between 1948 and 1</w:t>
      </w:r>
      <w:r w:rsidRPr="00AA04F9">
        <w:rPr>
          <w:rFonts w:ascii="Times New Roman" w:eastAsia="Times New Roman" w:hAnsi="Times New Roman" w:cs="Times New Roman"/>
          <w:sz w:val="24"/>
          <w:szCs w:val="24"/>
        </w:rPr>
        <w:t>953 to examine robustness across the different draft lotteries, though randomization errors in the 1948</w:t>
      </w:r>
      <w:r w:rsidR="009E1E4B">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50 cohorts draft lottery, and the lack of a binding draft for the 1953 cohort, lead us to exclude them from our main analysis. We then link these individuals to their tax filings </w:t>
      </w:r>
      <w:r w:rsidR="009E1E4B">
        <w:rPr>
          <w:rFonts w:ascii="Times New Roman" w:eastAsia="Times New Roman" w:hAnsi="Times New Roman" w:cs="Times New Roman"/>
          <w:sz w:val="24"/>
          <w:szCs w:val="24"/>
        </w:rPr>
        <w:t xml:space="preserve">for </w:t>
      </w:r>
      <w:r w:rsidR="009E1E4B" w:rsidRPr="00AA04F9">
        <w:rPr>
          <w:rFonts w:ascii="Times New Roman" w:eastAsia="Times New Roman" w:hAnsi="Times New Roman" w:cs="Times New Roman"/>
          <w:sz w:val="24"/>
          <w:szCs w:val="24"/>
        </w:rPr>
        <w:t xml:space="preserve">1996 </w:t>
      </w:r>
      <w:r w:rsidRPr="00AA04F9">
        <w:rPr>
          <w:rFonts w:ascii="Times New Roman" w:eastAsia="Times New Roman" w:hAnsi="Times New Roman" w:cs="Times New Roman"/>
          <w:sz w:val="24"/>
          <w:szCs w:val="24"/>
        </w:rPr>
        <w:t>(the first year such data is available), including the dependents they claimed on their Form 1040 in that year.</w:t>
      </w:r>
      <w:r w:rsidRPr="005D3251">
        <w:rPr>
          <w:rFonts w:ascii="Times New Roman" w:eastAsia="Times New Roman" w:hAnsi="Times New Roman" w:cs="Times New Roman"/>
          <w:sz w:val="24"/>
          <w:szCs w:val="24"/>
          <w:vertAlign w:val="superscript"/>
        </w:rPr>
        <w:footnoteReference w:id="12"/>
      </w:r>
      <w:r w:rsidRPr="00306001">
        <w:rPr>
          <w:rFonts w:ascii="Times New Roman" w:eastAsia="Times New Roman" w:hAnsi="Times New Roman" w:cs="Times New Roman"/>
          <w:sz w:val="24"/>
          <w:szCs w:val="24"/>
        </w:rPr>
        <w:t xml:space="preserve"> Note that because we rely on tax filings to identify father-children links, if there </w:t>
      </w:r>
      <w:r w:rsidR="002039CB">
        <w:rPr>
          <w:rFonts w:ascii="Times New Roman" w:eastAsia="Times New Roman" w:hAnsi="Times New Roman" w:cs="Times New Roman"/>
          <w:sz w:val="24"/>
          <w:szCs w:val="24"/>
        </w:rPr>
        <w:t>we</w:t>
      </w:r>
      <w:r w:rsidRPr="00306001">
        <w:rPr>
          <w:rFonts w:ascii="Times New Roman" w:eastAsia="Times New Roman" w:hAnsi="Times New Roman" w:cs="Times New Roman"/>
          <w:sz w:val="24"/>
          <w:szCs w:val="24"/>
        </w:rPr>
        <w:t>re f</w:t>
      </w:r>
      <w:r w:rsidRPr="00AA04F9">
        <w:rPr>
          <w:rFonts w:ascii="Times New Roman" w:eastAsia="Times New Roman" w:hAnsi="Times New Roman" w:cs="Times New Roman"/>
          <w:sz w:val="24"/>
          <w:szCs w:val="24"/>
        </w:rPr>
        <w:t>athers that d</w:t>
      </w:r>
      <w:r w:rsidR="002039CB">
        <w:rPr>
          <w:rFonts w:ascii="Times New Roman" w:eastAsia="Times New Roman" w:hAnsi="Times New Roman" w:cs="Times New Roman"/>
          <w:sz w:val="24"/>
          <w:szCs w:val="24"/>
        </w:rPr>
        <w:t>id</w:t>
      </w:r>
      <w:r w:rsidRPr="00AA04F9">
        <w:rPr>
          <w:rFonts w:ascii="Times New Roman" w:eastAsia="Times New Roman" w:hAnsi="Times New Roman" w:cs="Times New Roman"/>
          <w:sz w:val="24"/>
          <w:szCs w:val="24"/>
        </w:rPr>
        <w:t xml:space="preserve"> not file a tax return in 1996 (or d</w:t>
      </w:r>
      <w:r w:rsidR="002039CB">
        <w:rPr>
          <w:rFonts w:ascii="Times New Roman" w:eastAsia="Times New Roman" w:hAnsi="Times New Roman" w:cs="Times New Roman"/>
          <w:sz w:val="24"/>
          <w:szCs w:val="24"/>
        </w:rPr>
        <w:t>id</w:t>
      </w:r>
      <w:r w:rsidRPr="00AA04F9">
        <w:rPr>
          <w:rFonts w:ascii="Times New Roman" w:eastAsia="Times New Roman" w:hAnsi="Times New Roman" w:cs="Times New Roman"/>
          <w:sz w:val="24"/>
          <w:szCs w:val="24"/>
        </w:rPr>
        <w:t xml:space="preserve"> not claim their children), they would be missing from our main sample. We test for whether draft eligibility is correlated with this as well as other sample selection concerns at the end of this section.  We also show in the appendix that the results are very similar when using a non-ta</w:t>
      </w:r>
      <w:r w:rsidR="00AA1BBC">
        <w:rPr>
          <w:rFonts w:ascii="Times New Roman" w:eastAsia="Times New Roman" w:hAnsi="Times New Roman" w:cs="Times New Roman"/>
          <w:sz w:val="24"/>
          <w:szCs w:val="24"/>
        </w:rPr>
        <w:t>x-</w:t>
      </w:r>
      <w:r w:rsidRPr="00AA04F9">
        <w:rPr>
          <w:rFonts w:ascii="Times New Roman" w:eastAsia="Times New Roman" w:hAnsi="Times New Roman" w:cs="Times New Roman"/>
          <w:sz w:val="24"/>
          <w:szCs w:val="24"/>
        </w:rPr>
        <w:t xml:space="preserve">filing linkage for a subsample of sons using Kidlink (a database generated from Social Security card applications that require identifying information about parents to receive a </w:t>
      </w:r>
      <w:r w:rsidR="0040736F">
        <w:rPr>
          <w:rFonts w:ascii="Times New Roman" w:eastAsia="Times New Roman" w:hAnsi="Times New Roman" w:cs="Times New Roman"/>
          <w:sz w:val="24"/>
          <w:szCs w:val="24"/>
        </w:rPr>
        <w:t>S</w:t>
      </w:r>
      <w:r w:rsidRPr="00AA04F9">
        <w:rPr>
          <w:rFonts w:ascii="Times New Roman" w:eastAsia="Times New Roman" w:hAnsi="Times New Roman" w:cs="Times New Roman"/>
          <w:sz w:val="24"/>
          <w:szCs w:val="24"/>
        </w:rPr>
        <w:t xml:space="preserve">ocial </w:t>
      </w:r>
      <w:r w:rsidR="0040736F">
        <w:rPr>
          <w:rFonts w:ascii="Times New Roman" w:eastAsia="Times New Roman" w:hAnsi="Times New Roman" w:cs="Times New Roman"/>
          <w:sz w:val="24"/>
          <w:szCs w:val="24"/>
        </w:rPr>
        <w:t>S</w:t>
      </w:r>
      <w:r w:rsidRPr="00AA04F9">
        <w:rPr>
          <w:rFonts w:ascii="Times New Roman" w:eastAsia="Times New Roman" w:hAnsi="Times New Roman" w:cs="Times New Roman"/>
          <w:sz w:val="24"/>
          <w:szCs w:val="24"/>
        </w:rPr>
        <w:t xml:space="preserve">ecurity number).   </w:t>
      </w:r>
    </w:p>
    <w:p w14:paraId="29DBA211" w14:textId="511F7B2D" w:rsidR="0017442E" w:rsidRPr="005D3251" w:rsidRDefault="00D25445">
      <w:pPr>
        <w:spacing w:after="0" w:line="360" w:lineRule="auto"/>
        <w:ind w:firstLine="720"/>
        <w:rPr>
          <w:sz w:val="24"/>
          <w:szCs w:val="24"/>
        </w:rPr>
      </w:pPr>
      <w:r w:rsidRPr="00306001">
        <w:rPr>
          <w:rFonts w:ascii="Times New Roman" w:eastAsia="Times New Roman" w:hAnsi="Times New Roman" w:cs="Times New Roman"/>
          <w:sz w:val="24"/>
          <w:szCs w:val="24"/>
        </w:rPr>
        <w:t>To examine children outcomes, we take advantage of an array of information returns filed with the Internal Revenue Service</w:t>
      </w:r>
      <w:r w:rsidR="00144D11" w:rsidRPr="00AA04F9">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available </w:t>
      </w:r>
      <w:r w:rsidR="00FA1F38">
        <w:rPr>
          <w:rFonts w:ascii="Times New Roman" w:eastAsia="Times New Roman" w:hAnsi="Times New Roman" w:cs="Times New Roman"/>
          <w:sz w:val="24"/>
          <w:szCs w:val="24"/>
        </w:rPr>
        <w:t xml:space="preserve">for the period </w:t>
      </w:r>
      <w:r w:rsidRPr="00AA04F9">
        <w:rPr>
          <w:rFonts w:ascii="Times New Roman" w:eastAsia="Times New Roman" w:hAnsi="Times New Roman" w:cs="Times New Roman"/>
          <w:sz w:val="24"/>
          <w:szCs w:val="24"/>
        </w:rPr>
        <w:t>from 1999</w:t>
      </w:r>
      <w:r w:rsidR="00416BDB">
        <w:rPr>
          <w:rFonts w:ascii="Times New Roman" w:eastAsia="Times New Roman" w:hAnsi="Times New Roman" w:cs="Times New Roman"/>
          <w:sz w:val="24"/>
          <w:szCs w:val="24"/>
        </w:rPr>
        <w:t xml:space="preserve"> to </w:t>
      </w:r>
      <w:r w:rsidRPr="00AA04F9">
        <w:rPr>
          <w:rFonts w:ascii="Times New Roman" w:eastAsia="Times New Roman" w:hAnsi="Times New Roman" w:cs="Times New Roman"/>
          <w:sz w:val="24"/>
          <w:szCs w:val="24"/>
        </w:rPr>
        <w:t xml:space="preserve">2013. We construct our measure of earnings as the total amount reported on </w:t>
      </w:r>
      <w:r w:rsidR="00D911B5">
        <w:rPr>
          <w:rFonts w:ascii="Times New Roman" w:eastAsia="Times New Roman" w:hAnsi="Times New Roman" w:cs="Times New Roman"/>
          <w:sz w:val="24"/>
          <w:szCs w:val="24"/>
        </w:rPr>
        <w:t>F</w:t>
      </w:r>
      <w:r w:rsidRPr="00AA04F9">
        <w:rPr>
          <w:rFonts w:ascii="Times New Roman" w:eastAsia="Times New Roman" w:hAnsi="Times New Roman" w:cs="Times New Roman"/>
          <w:sz w:val="24"/>
          <w:szCs w:val="24"/>
        </w:rPr>
        <w:t>orms W-2 and 1099-M</w:t>
      </w:r>
      <w:r w:rsidR="00DB6F20">
        <w:rPr>
          <w:rFonts w:ascii="Times New Roman" w:eastAsia="Times New Roman" w:hAnsi="Times New Roman" w:cs="Times New Roman"/>
          <w:sz w:val="24"/>
          <w:szCs w:val="24"/>
        </w:rPr>
        <w:t>ISC</w:t>
      </w:r>
      <w:r w:rsidR="00840C56">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filed by </w:t>
      </w:r>
      <w:r w:rsidRPr="00AA04F9">
        <w:rPr>
          <w:rFonts w:ascii="Times New Roman" w:eastAsia="Times New Roman" w:hAnsi="Times New Roman" w:cs="Times New Roman"/>
          <w:sz w:val="24"/>
          <w:szCs w:val="24"/>
        </w:rPr>
        <w:lastRenderedPageBreak/>
        <w:t>employers on behalf of their employees and contractors</w:t>
      </w:r>
      <w:r w:rsidR="000B5892" w:rsidRPr="00AA04F9">
        <w:rPr>
          <w:rFonts w:ascii="Times New Roman" w:eastAsia="Times New Roman" w:hAnsi="Times New Roman" w:cs="Times New Roman"/>
          <w:sz w:val="24"/>
          <w:szCs w:val="24"/>
        </w:rPr>
        <w:t>, respectively</w:t>
      </w:r>
      <w:r w:rsidR="00B67A8F">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regardless of individual filing decisions. Each of these forms </w:t>
      </w:r>
      <w:r w:rsidR="00840C56">
        <w:rPr>
          <w:rFonts w:ascii="Times New Roman" w:eastAsia="Times New Roman" w:hAnsi="Times New Roman" w:cs="Times New Roman"/>
          <w:sz w:val="24"/>
          <w:szCs w:val="24"/>
        </w:rPr>
        <w:t>is</w:t>
      </w:r>
      <w:r w:rsidRPr="00AA04F9">
        <w:rPr>
          <w:rFonts w:ascii="Times New Roman" w:eastAsia="Times New Roman" w:hAnsi="Times New Roman" w:cs="Times New Roman"/>
          <w:sz w:val="24"/>
          <w:szCs w:val="24"/>
        </w:rPr>
        <w:t xml:space="preserve"> associated with an individual </w:t>
      </w:r>
      <w:r w:rsidR="00C46CE9">
        <w:rPr>
          <w:rFonts w:ascii="Times New Roman" w:eastAsia="Times New Roman" w:hAnsi="Times New Roman" w:cs="Times New Roman"/>
          <w:sz w:val="24"/>
          <w:szCs w:val="24"/>
        </w:rPr>
        <w:t>E</w:t>
      </w:r>
      <w:r w:rsidRPr="00AA04F9">
        <w:rPr>
          <w:rFonts w:ascii="Times New Roman" w:eastAsia="Times New Roman" w:hAnsi="Times New Roman" w:cs="Times New Roman"/>
          <w:sz w:val="24"/>
          <w:szCs w:val="24"/>
        </w:rPr>
        <w:t xml:space="preserve">mployer </w:t>
      </w:r>
      <w:r w:rsidR="00C46CE9">
        <w:rPr>
          <w:rFonts w:ascii="Times New Roman" w:eastAsia="Times New Roman" w:hAnsi="Times New Roman" w:cs="Times New Roman"/>
          <w:sz w:val="24"/>
          <w:szCs w:val="24"/>
        </w:rPr>
        <w:t>I</w:t>
      </w:r>
      <w:r w:rsidRPr="00AA04F9">
        <w:rPr>
          <w:rFonts w:ascii="Times New Roman" w:eastAsia="Times New Roman" w:hAnsi="Times New Roman" w:cs="Times New Roman"/>
          <w:sz w:val="24"/>
          <w:szCs w:val="24"/>
        </w:rPr>
        <w:t xml:space="preserve">dentification </w:t>
      </w:r>
      <w:r w:rsidR="00C46CE9">
        <w:rPr>
          <w:rFonts w:ascii="Times New Roman" w:eastAsia="Times New Roman" w:hAnsi="Times New Roman" w:cs="Times New Roman"/>
          <w:sz w:val="24"/>
          <w:szCs w:val="24"/>
        </w:rPr>
        <w:t>N</w:t>
      </w:r>
      <w:r w:rsidRPr="00AA04F9">
        <w:rPr>
          <w:rFonts w:ascii="Times New Roman" w:eastAsia="Times New Roman" w:hAnsi="Times New Roman" w:cs="Times New Roman"/>
          <w:sz w:val="24"/>
          <w:szCs w:val="24"/>
        </w:rPr>
        <w:t xml:space="preserve">umber (EIN). Particular EINs can be linked to the military, allowing us to observe whether and how many years of military service occurred. We link each serviceperson to the specific years he </w:t>
      </w:r>
      <w:r w:rsidR="004149BF">
        <w:rPr>
          <w:rFonts w:ascii="Times New Roman" w:eastAsia="Times New Roman" w:hAnsi="Times New Roman" w:cs="Times New Roman"/>
          <w:sz w:val="24"/>
          <w:szCs w:val="24"/>
        </w:rPr>
        <w:t xml:space="preserve">was </w:t>
      </w:r>
      <w:r w:rsidRPr="00AA04F9">
        <w:rPr>
          <w:rFonts w:ascii="Times New Roman" w:eastAsia="Times New Roman" w:hAnsi="Times New Roman" w:cs="Times New Roman"/>
          <w:sz w:val="24"/>
          <w:szCs w:val="24"/>
        </w:rPr>
        <w:t>enlisted, which will be useful in delineating war</w:t>
      </w:r>
      <w:r w:rsidR="00D911B5">
        <w:rPr>
          <w:rFonts w:ascii="Times New Roman" w:eastAsia="Times New Roman" w:hAnsi="Times New Roman" w:cs="Times New Roman"/>
          <w:sz w:val="24"/>
          <w:szCs w:val="24"/>
        </w:rPr>
        <w:t>time</w:t>
      </w:r>
      <w:r w:rsidRPr="00AA04F9">
        <w:rPr>
          <w:rFonts w:ascii="Times New Roman" w:eastAsia="Times New Roman" w:hAnsi="Times New Roman" w:cs="Times New Roman"/>
          <w:sz w:val="24"/>
          <w:szCs w:val="24"/>
        </w:rPr>
        <w:t xml:space="preserve"> and peacetime service. </w:t>
      </w:r>
    </w:p>
    <w:p w14:paraId="69E53C91" w14:textId="5B9DF3D6" w:rsidR="0017442E" w:rsidRPr="005D3251" w:rsidRDefault="00D25445">
      <w:pPr>
        <w:spacing w:after="0" w:line="360" w:lineRule="auto"/>
        <w:ind w:firstLine="720"/>
        <w:rPr>
          <w:sz w:val="24"/>
          <w:szCs w:val="24"/>
        </w:rPr>
      </w:pPr>
      <w:r w:rsidRPr="00306001">
        <w:rPr>
          <w:rFonts w:ascii="Times New Roman" w:eastAsia="Times New Roman" w:hAnsi="Times New Roman" w:cs="Times New Roman"/>
          <w:sz w:val="24"/>
          <w:szCs w:val="24"/>
        </w:rPr>
        <w:t xml:space="preserve">We also make use of information available on </w:t>
      </w:r>
      <w:r w:rsidR="00D911B5">
        <w:rPr>
          <w:rFonts w:ascii="Times New Roman" w:eastAsia="Times New Roman" w:hAnsi="Times New Roman" w:cs="Times New Roman"/>
          <w:sz w:val="24"/>
          <w:szCs w:val="24"/>
        </w:rPr>
        <w:t>F</w:t>
      </w:r>
      <w:r w:rsidRPr="00306001">
        <w:rPr>
          <w:rFonts w:ascii="Times New Roman" w:eastAsia="Times New Roman" w:hAnsi="Times New Roman" w:cs="Times New Roman"/>
          <w:sz w:val="24"/>
          <w:szCs w:val="24"/>
        </w:rPr>
        <w:t xml:space="preserve">orm 1098-T, which includes tuition charges and scholarships filed by postsecondary institutions on behalf of their students, allowing us to create a full picture of any </w:t>
      </w:r>
      <w:r w:rsidRPr="00AA04F9">
        <w:rPr>
          <w:rFonts w:ascii="Times New Roman" w:eastAsia="Times New Roman" w:hAnsi="Times New Roman" w:cs="Times New Roman"/>
          <w:sz w:val="24"/>
          <w:szCs w:val="24"/>
        </w:rPr>
        <w:t xml:space="preserve">postsecondary education pursued over the period as well as the level of study (undergraduate or graduate). We observe disability insurance receipt from </w:t>
      </w:r>
      <w:r w:rsidR="00D911B5">
        <w:rPr>
          <w:rFonts w:ascii="Times New Roman" w:eastAsia="Times New Roman" w:hAnsi="Times New Roman" w:cs="Times New Roman"/>
          <w:sz w:val="24"/>
          <w:szCs w:val="24"/>
        </w:rPr>
        <w:t>F</w:t>
      </w:r>
      <w:r w:rsidRPr="00AA04F9">
        <w:rPr>
          <w:rFonts w:ascii="Times New Roman" w:eastAsia="Times New Roman" w:hAnsi="Times New Roman" w:cs="Times New Roman"/>
          <w:sz w:val="24"/>
          <w:szCs w:val="24"/>
        </w:rPr>
        <w:t xml:space="preserve">orm 1099-SSA, military pension receipt from </w:t>
      </w:r>
      <w:r w:rsidR="00D911B5">
        <w:rPr>
          <w:rFonts w:ascii="Times New Roman" w:eastAsia="Times New Roman" w:hAnsi="Times New Roman" w:cs="Times New Roman"/>
          <w:sz w:val="24"/>
          <w:szCs w:val="24"/>
        </w:rPr>
        <w:t>F</w:t>
      </w:r>
      <w:r w:rsidRPr="00AA04F9">
        <w:rPr>
          <w:rFonts w:ascii="Times New Roman" w:eastAsia="Times New Roman" w:hAnsi="Times New Roman" w:cs="Times New Roman"/>
          <w:sz w:val="24"/>
          <w:szCs w:val="24"/>
        </w:rPr>
        <w:t xml:space="preserve">orm 1099-R, unemployment insurance receipt from </w:t>
      </w:r>
      <w:r w:rsidR="00D911B5">
        <w:rPr>
          <w:rFonts w:ascii="Times New Roman" w:eastAsia="Times New Roman" w:hAnsi="Times New Roman" w:cs="Times New Roman"/>
          <w:sz w:val="24"/>
          <w:szCs w:val="24"/>
        </w:rPr>
        <w:t>F</w:t>
      </w:r>
      <w:r w:rsidRPr="00AA04F9">
        <w:rPr>
          <w:rFonts w:ascii="Times New Roman" w:eastAsia="Times New Roman" w:hAnsi="Times New Roman" w:cs="Times New Roman"/>
          <w:sz w:val="24"/>
          <w:szCs w:val="24"/>
        </w:rPr>
        <w:t>orm 1099-G, and fertility behavior using Kidlink. Finally, we make use of a crosswalk between birthdates to Vietnam draft eligibility (i.e.</w:t>
      </w:r>
      <w:r w:rsidR="00A14789">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w:t>
      </w:r>
      <w:r w:rsidR="00E5332F">
        <w:rPr>
          <w:rFonts w:ascii="Times New Roman" w:eastAsia="Times New Roman" w:hAnsi="Times New Roman" w:cs="Times New Roman"/>
          <w:sz w:val="24"/>
          <w:szCs w:val="24"/>
        </w:rPr>
        <w:t>r</w:t>
      </w:r>
      <w:r w:rsidRPr="00AA04F9">
        <w:rPr>
          <w:rFonts w:ascii="Times New Roman" w:eastAsia="Times New Roman" w:hAnsi="Times New Roman" w:cs="Times New Roman"/>
          <w:sz w:val="24"/>
          <w:szCs w:val="24"/>
        </w:rPr>
        <w:t xml:space="preserve">andom </w:t>
      </w:r>
      <w:r w:rsidR="00E5332F">
        <w:rPr>
          <w:rFonts w:ascii="Times New Roman" w:eastAsia="Times New Roman" w:hAnsi="Times New Roman" w:cs="Times New Roman"/>
          <w:sz w:val="24"/>
          <w:szCs w:val="24"/>
        </w:rPr>
        <w:t>s</w:t>
      </w:r>
      <w:r w:rsidRPr="00AA04F9">
        <w:rPr>
          <w:rFonts w:ascii="Times New Roman" w:eastAsia="Times New Roman" w:hAnsi="Times New Roman" w:cs="Times New Roman"/>
          <w:sz w:val="24"/>
          <w:szCs w:val="24"/>
        </w:rPr>
        <w:t xml:space="preserve">equence </w:t>
      </w:r>
      <w:r w:rsidR="00E5332F">
        <w:rPr>
          <w:rFonts w:ascii="Times New Roman" w:eastAsia="Times New Roman" w:hAnsi="Times New Roman" w:cs="Times New Roman"/>
          <w:sz w:val="24"/>
          <w:szCs w:val="24"/>
        </w:rPr>
        <w:t>n</w:t>
      </w:r>
      <w:r w:rsidRPr="00AA04F9">
        <w:rPr>
          <w:rFonts w:ascii="Times New Roman" w:eastAsia="Times New Roman" w:hAnsi="Times New Roman" w:cs="Times New Roman"/>
          <w:sz w:val="24"/>
          <w:szCs w:val="24"/>
        </w:rPr>
        <w:t>umbers) and, to relate draft eligibility to military participation, a Defense Manpower extract.</w:t>
      </w:r>
      <w:r w:rsidRPr="005D3251">
        <w:rPr>
          <w:rFonts w:ascii="Times New Roman" w:eastAsia="Times New Roman" w:hAnsi="Times New Roman" w:cs="Times New Roman"/>
          <w:sz w:val="24"/>
          <w:szCs w:val="24"/>
          <w:vertAlign w:val="superscript"/>
        </w:rPr>
        <w:footnoteReference w:id="13"/>
      </w:r>
      <w:r w:rsidRPr="00306001">
        <w:rPr>
          <w:rFonts w:ascii="Times New Roman" w:eastAsia="Times New Roman" w:hAnsi="Times New Roman" w:cs="Times New Roman"/>
          <w:sz w:val="24"/>
          <w:szCs w:val="24"/>
        </w:rPr>
        <w:t xml:space="preserve"> Generally </w:t>
      </w:r>
      <w:r w:rsidRPr="00AA04F9">
        <w:rPr>
          <w:rFonts w:ascii="Times New Roman" w:eastAsia="Times New Roman" w:hAnsi="Times New Roman" w:cs="Times New Roman"/>
          <w:sz w:val="24"/>
          <w:szCs w:val="24"/>
        </w:rPr>
        <w:t xml:space="preserve">speaking, in our analysis, </w:t>
      </w:r>
      <w:r w:rsidR="004843C7">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year</w:t>
      </w:r>
      <w:r w:rsidR="004843C7">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refers to a tax year (i.e., the calendar year to which the income, employment, and education returns refer)</w:t>
      </w:r>
      <w:r w:rsidR="00D911B5">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and </w:t>
      </w:r>
      <w:r w:rsidR="004843C7">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cohort</w:t>
      </w:r>
      <w:r w:rsidR="004843C7">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refers to the birth year of the father.</w:t>
      </w:r>
    </w:p>
    <w:p w14:paraId="1A517114" w14:textId="02B54647" w:rsidR="0017442E" w:rsidRPr="005D3251" w:rsidRDefault="00D25445" w:rsidP="000B5892">
      <w:pPr>
        <w:spacing w:after="0" w:line="360" w:lineRule="auto"/>
        <w:ind w:firstLine="720"/>
        <w:rPr>
          <w:sz w:val="24"/>
          <w:szCs w:val="24"/>
        </w:rPr>
      </w:pPr>
      <w:r w:rsidRPr="00306001">
        <w:rPr>
          <w:rFonts w:ascii="Times New Roman" w:eastAsia="Times New Roman" w:hAnsi="Times New Roman" w:cs="Times New Roman"/>
          <w:sz w:val="24"/>
          <w:szCs w:val="24"/>
        </w:rPr>
        <w:t>Each unit of observation in our final analysis sample is the uniq</w:t>
      </w:r>
      <w:r w:rsidRPr="00AA04F9">
        <w:rPr>
          <w:rFonts w:ascii="Times New Roman" w:eastAsia="Times New Roman" w:hAnsi="Times New Roman" w:cs="Times New Roman"/>
          <w:sz w:val="24"/>
          <w:szCs w:val="24"/>
        </w:rPr>
        <w:t xml:space="preserve">ue son (or daughter) of a tax-filing male in 1996 who </w:t>
      </w:r>
      <w:r w:rsidR="00D55689" w:rsidRPr="00AA04F9">
        <w:rPr>
          <w:rFonts w:ascii="Times New Roman" w:eastAsia="Times New Roman" w:hAnsi="Times New Roman" w:cs="Times New Roman"/>
          <w:sz w:val="24"/>
          <w:szCs w:val="24"/>
        </w:rPr>
        <w:t xml:space="preserve">belongs to a cohort that </w:t>
      </w:r>
      <w:r w:rsidRPr="00AA04F9">
        <w:rPr>
          <w:rFonts w:ascii="Times New Roman" w:eastAsia="Times New Roman" w:hAnsi="Times New Roman" w:cs="Times New Roman"/>
          <w:sz w:val="24"/>
          <w:szCs w:val="24"/>
        </w:rPr>
        <w:t xml:space="preserve">was </w:t>
      </w:r>
      <w:r w:rsidR="000B5892" w:rsidRPr="00AA04F9">
        <w:rPr>
          <w:rFonts w:ascii="Times New Roman" w:eastAsia="Times New Roman" w:hAnsi="Times New Roman" w:cs="Times New Roman"/>
          <w:sz w:val="24"/>
          <w:szCs w:val="24"/>
        </w:rPr>
        <w:t>subject to the 197</w:t>
      </w:r>
      <w:r w:rsidR="00BD32DA" w:rsidRPr="00AA04F9">
        <w:rPr>
          <w:rFonts w:ascii="Times New Roman" w:eastAsia="Times New Roman" w:hAnsi="Times New Roman" w:cs="Times New Roman"/>
          <w:sz w:val="24"/>
          <w:szCs w:val="24"/>
        </w:rPr>
        <w:t>0</w:t>
      </w:r>
      <w:r w:rsidR="000B5892" w:rsidRPr="00AA04F9">
        <w:rPr>
          <w:rFonts w:ascii="Times New Roman" w:eastAsia="Times New Roman" w:hAnsi="Times New Roman" w:cs="Times New Roman"/>
          <w:sz w:val="24"/>
          <w:szCs w:val="24"/>
        </w:rPr>
        <w:t xml:space="preserve"> or 197</w:t>
      </w:r>
      <w:r w:rsidR="00BD32DA" w:rsidRPr="00AA04F9">
        <w:rPr>
          <w:rFonts w:ascii="Times New Roman" w:eastAsia="Times New Roman" w:hAnsi="Times New Roman" w:cs="Times New Roman"/>
          <w:sz w:val="24"/>
          <w:szCs w:val="24"/>
        </w:rPr>
        <w:t>1</w:t>
      </w:r>
      <w:r w:rsidR="000B5892" w:rsidRPr="00AA04F9">
        <w:rPr>
          <w:rFonts w:ascii="Times New Roman" w:eastAsia="Times New Roman" w:hAnsi="Times New Roman" w:cs="Times New Roman"/>
          <w:sz w:val="24"/>
          <w:szCs w:val="24"/>
        </w:rPr>
        <w:t xml:space="preserve"> draft</w:t>
      </w:r>
      <w:r w:rsidR="00BD32DA" w:rsidRPr="00AA04F9">
        <w:rPr>
          <w:rFonts w:ascii="Times New Roman" w:eastAsia="Times New Roman" w:hAnsi="Times New Roman" w:cs="Times New Roman"/>
          <w:sz w:val="24"/>
          <w:szCs w:val="24"/>
        </w:rPr>
        <w:t xml:space="preserve"> lotterie</w:t>
      </w:r>
      <w:r w:rsidR="000B5892" w:rsidRPr="00AA04F9">
        <w:rPr>
          <w:rFonts w:ascii="Times New Roman" w:eastAsia="Times New Roman" w:hAnsi="Times New Roman" w:cs="Times New Roman"/>
          <w:sz w:val="24"/>
          <w:szCs w:val="24"/>
        </w:rPr>
        <w:t>s</w:t>
      </w:r>
      <w:r w:rsidRPr="00AA04F9">
        <w:rPr>
          <w:rFonts w:ascii="Times New Roman" w:eastAsia="Times New Roman" w:hAnsi="Times New Roman" w:cs="Times New Roman"/>
          <w:sz w:val="24"/>
          <w:szCs w:val="24"/>
        </w:rPr>
        <w:t>.</w:t>
      </w:r>
      <w:r w:rsidRPr="005D3251">
        <w:rPr>
          <w:rFonts w:ascii="Times New Roman" w:eastAsia="Times New Roman" w:hAnsi="Times New Roman" w:cs="Times New Roman"/>
          <w:sz w:val="24"/>
          <w:szCs w:val="24"/>
          <w:vertAlign w:val="superscript"/>
        </w:rPr>
        <w:footnoteReference w:id="14"/>
      </w:r>
      <w:r w:rsidRPr="00306001">
        <w:rPr>
          <w:rFonts w:ascii="Times New Roman" w:eastAsia="Times New Roman" w:hAnsi="Times New Roman" w:cs="Times New Roman"/>
          <w:sz w:val="24"/>
          <w:szCs w:val="24"/>
        </w:rPr>
        <w:t xml:space="preserve"> There are </w:t>
      </w:r>
      <w:r w:rsidR="000B5892" w:rsidRPr="00AA04F9">
        <w:rPr>
          <w:rFonts w:ascii="Times New Roman" w:eastAsia="Times New Roman" w:hAnsi="Times New Roman" w:cs="Times New Roman"/>
          <w:sz w:val="24"/>
          <w:szCs w:val="24"/>
        </w:rPr>
        <w:t xml:space="preserve">2,153,234 sons and 2,071,417 </w:t>
      </w:r>
      <w:r w:rsidRPr="00AA04F9">
        <w:rPr>
          <w:rFonts w:ascii="Times New Roman" w:eastAsia="Times New Roman" w:hAnsi="Times New Roman" w:cs="Times New Roman"/>
          <w:sz w:val="24"/>
          <w:szCs w:val="24"/>
        </w:rPr>
        <w:t xml:space="preserve">daughters. Each child is associated with a dichotomous labor force participation status—equal to 1 if we observe at least one W-2 or 1099 indicating the presence of labor income </w:t>
      </w:r>
      <w:r w:rsidR="000B5892" w:rsidRPr="00AA04F9">
        <w:rPr>
          <w:rFonts w:ascii="Times New Roman" w:eastAsia="Times New Roman" w:hAnsi="Times New Roman" w:cs="Times New Roman"/>
          <w:sz w:val="24"/>
          <w:szCs w:val="24"/>
        </w:rPr>
        <w:t xml:space="preserve">in </w:t>
      </w:r>
      <w:r w:rsidRPr="00AA04F9">
        <w:rPr>
          <w:rFonts w:ascii="Times New Roman" w:eastAsia="Times New Roman" w:hAnsi="Times New Roman" w:cs="Times New Roman"/>
          <w:sz w:val="24"/>
          <w:szCs w:val="24"/>
        </w:rPr>
        <w:t>2013, 0 otherwise—and corresponding earnings in that year. About 83% of sons in the control sample (78% of daughters) worked in 2013, and their average income (including zeros for nonparticipants) was $36,449.49 ($26,026.89 for daughters). Each child is also assigned a dichotomous military participation status</w:t>
      </w:r>
      <w:r w:rsidR="00323E2A">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equal to 1 if we observe at least one W-2 from a military EIN, 0 otherwise</w:t>
      </w:r>
      <w:r w:rsidR="00381E9D">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and a corresponding duration of service, </w:t>
      </w:r>
      <w:r w:rsidRPr="00AA04F9">
        <w:rPr>
          <w:rFonts w:ascii="Times New Roman" w:eastAsia="Times New Roman" w:hAnsi="Times New Roman" w:cs="Times New Roman"/>
          <w:sz w:val="24"/>
          <w:szCs w:val="24"/>
        </w:rPr>
        <w:lastRenderedPageBreak/>
        <w:t xml:space="preserve">ranging from 0 to 15 years, reflecting the total number of years for which military-based W-2s were filed. About 8% of sons in the control sample enlist (2% of daughters), and the average duration of service is a half-year (one-tenth year for daughters). Because some fathers have multiple children, there are </w:t>
      </w:r>
      <w:r w:rsidR="00BD32DA" w:rsidRPr="00AA04F9">
        <w:rPr>
          <w:rFonts w:ascii="Times New Roman" w:eastAsia="Times New Roman" w:hAnsi="Times New Roman" w:cs="Times New Roman"/>
          <w:sz w:val="24"/>
          <w:szCs w:val="24"/>
        </w:rPr>
        <w:t xml:space="preserve">2,178,651 </w:t>
      </w:r>
      <w:r w:rsidRPr="00AA04F9">
        <w:rPr>
          <w:rFonts w:ascii="Times New Roman" w:eastAsia="Times New Roman" w:hAnsi="Times New Roman" w:cs="Times New Roman"/>
          <w:sz w:val="24"/>
          <w:szCs w:val="24"/>
        </w:rPr>
        <w:t xml:space="preserve">unique fathers in our sample. Among fathers, the likelihood </w:t>
      </w:r>
      <w:r w:rsidR="00F206BE">
        <w:rPr>
          <w:rFonts w:ascii="Times New Roman" w:eastAsia="Times New Roman" w:hAnsi="Times New Roman" w:cs="Times New Roman"/>
          <w:sz w:val="24"/>
          <w:szCs w:val="24"/>
        </w:rPr>
        <w:t>that</w:t>
      </w:r>
      <w:r w:rsidR="004537F8">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at least one of </w:t>
      </w:r>
      <w:r w:rsidR="00623769">
        <w:rPr>
          <w:rFonts w:ascii="Times New Roman" w:eastAsia="Times New Roman" w:hAnsi="Times New Roman" w:cs="Times New Roman"/>
          <w:sz w:val="24"/>
          <w:szCs w:val="24"/>
        </w:rPr>
        <w:t>a father’s</w:t>
      </w:r>
      <w:r w:rsidR="00623769"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sons serves in the military is 10.4%. </w:t>
      </w:r>
    </w:p>
    <w:p w14:paraId="416BBD0B" w14:textId="1D3F6FE7" w:rsidR="0017442E" w:rsidRPr="005D3251" w:rsidRDefault="00D25445">
      <w:pPr>
        <w:spacing w:after="0" w:line="360" w:lineRule="auto"/>
        <w:ind w:firstLine="720"/>
        <w:rPr>
          <w:sz w:val="24"/>
          <w:szCs w:val="24"/>
        </w:rPr>
      </w:pPr>
      <w:r w:rsidRPr="00306001">
        <w:rPr>
          <w:rFonts w:ascii="Times New Roman" w:eastAsia="Times New Roman" w:hAnsi="Times New Roman" w:cs="Times New Roman"/>
          <w:sz w:val="24"/>
          <w:szCs w:val="24"/>
        </w:rPr>
        <w:t>Before we turn to our main exercise, we confirm that use of the Vietnam draft lottery does not introduce any sample attrition and select</w:t>
      </w:r>
      <w:r w:rsidR="00AD0164">
        <w:rPr>
          <w:rFonts w:ascii="Times New Roman" w:eastAsia="Times New Roman" w:hAnsi="Times New Roman" w:cs="Times New Roman"/>
          <w:sz w:val="24"/>
          <w:szCs w:val="24"/>
        </w:rPr>
        <w:t>ion issues across survival, tax-</w:t>
      </w:r>
      <w:r w:rsidRPr="00306001">
        <w:rPr>
          <w:rFonts w:ascii="Times New Roman" w:eastAsia="Times New Roman" w:hAnsi="Times New Roman" w:cs="Times New Roman"/>
          <w:sz w:val="24"/>
          <w:szCs w:val="24"/>
        </w:rPr>
        <w:t xml:space="preserve">filing, or child-claiming margins. Table 1 presents evidence </w:t>
      </w:r>
      <w:r w:rsidRPr="00AA04F9">
        <w:rPr>
          <w:rFonts w:ascii="Times New Roman" w:eastAsia="Times New Roman" w:hAnsi="Times New Roman" w:cs="Times New Roman"/>
          <w:sz w:val="24"/>
          <w:szCs w:val="24"/>
        </w:rPr>
        <w:t>that our analysis sample is balanced across draft eligibility. First, we use population records to ascertain that the draft lottery generated comparable numbers of eligible and ineligible men with a valid Social Security number (or other T</w:t>
      </w:r>
      <w:r w:rsidR="006A4E3D">
        <w:rPr>
          <w:rFonts w:ascii="Times New Roman" w:eastAsia="Times New Roman" w:hAnsi="Times New Roman" w:cs="Times New Roman"/>
          <w:sz w:val="24"/>
          <w:szCs w:val="24"/>
        </w:rPr>
        <w:t xml:space="preserve">axpayer </w:t>
      </w:r>
      <w:r w:rsidRPr="00AA04F9">
        <w:rPr>
          <w:rFonts w:ascii="Times New Roman" w:eastAsia="Times New Roman" w:hAnsi="Times New Roman" w:cs="Times New Roman"/>
          <w:sz w:val="24"/>
          <w:szCs w:val="24"/>
        </w:rPr>
        <w:t>I</w:t>
      </w:r>
      <w:r w:rsidR="006A4E3D">
        <w:rPr>
          <w:rFonts w:ascii="Times New Roman" w:eastAsia="Times New Roman" w:hAnsi="Times New Roman" w:cs="Times New Roman"/>
          <w:sz w:val="24"/>
          <w:szCs w:val="24"/>
        </w:rPr>
        <w:t xml:space="preserve">dentification </w:t>
      </w:r>
      <w:r w:rsidRPr="00AA04F9">
        <w:rPr>
          <w:rFonts w:ascii="Times New Roman" w:eastAsia="Times New Roman" w:hAnsi="Times New Roman" w:cs="Times New Roman"/>
          <w:sz w:val="24"/>
          <w:szCs w:val="24"/>
        </w:rPr>
        <w:t>N</w:t>
      </w:r>
      <w:r w:rsidR="006A4E3D">
        <w:rPr>
          <w:rFonts w:ascii="Times New Roman" w:eastAsia="Times New Roman" w:hAnsi="Times New Roman" w:cs="Times New Roman"/>
          <w:sz w:val="24"/>
          <w:szCs w:val="24"/>
        </w:rPr>
        <w:t>umber</w:t>
      </w:r>
      <w:r w:rsidRPr="00AA04F9">
        <w:rPr>
          <w:rFonts w:ascii="Times New Roman" w:eastAsia="Times New Roman" w:hAnsi="Times New Roman" w:cs="Times New Roman"/>
          <w:sz w:val="24"/>
          <w:szCs w:val="24"/>
        </w:rPr>
        <w:t xml:space="preserve">). Then, we examine whether attrition from the two groups is about equal by the time we observe them in 1996, at which point </w:t>
      </w:r>
      <w:r w:rsidR="00623769">
        <w:rPr>
          <w:rFonts w:ascii="Times New Roman" w:eastAsia="Times New Roman" w:hAnsi="Times New Roman" w:cs="Times New Roman"/>
          <w:sz w:val="24"/>
          <w:szCs w:val="24"/>
        </w:rPr>
        <w:t>the men are</w:t>
      </w:r>
      <w:r w:rsidRPr="00AA04F9">
        <w:rPr>
          <w:rFonts w:ascii="Times New Roman" w:eastAsia="Times New Roman" w:hAnsi="Times New Roman" w:cs="Times New Roman"/>
          <w:sz w:val="24"/>
          <w:szCs w:val="24"/>
        </w:rPr>
        <w:t xml:space="preserve"> around 45 years old. We find no evidence to support survival bias or, because we rely on tax records, selection bias induced by </w:t>
      </w:r>
      <w:r w:rsidR="00CD43B1">
        <w:rPr>
          <w:rFonts w:ascii="Times New Roman" w:eastAsia="Times New Roman" w:hAnsi="Times New Roman" w:cs="Times New Roman"/>
          <w:sz w:val="24"/>
          <w:szCs w:val="24"/>
        </w:rPr>
        <w:t xml:space="preserve">differential rates of </w:t>
      </w:r>
      <w:r w:rsidRPr="00AA04F9">
        <w:rPr>
          <w:rFonts w:ascii="Times New Roman" w:eastAsia="Times New Roman" w:hAnsi="Times New Roman" w:cs="Times New Roman"/>
          <w:sz w:val="24"/>
          <w:szCs w:val="24"/>
        </w:rPr>
        <w:t>filing a return.</w:t>
      </w:r>
      <w:r w:rsidRPr="00306001">
        <w:rPr>
          <w:rFonts w:ascii="Times New Roman" w:eastAsia="Times New Roman" w:hAnsi="Times New Roman" w:cs="Times New Roman"/>
          <w:sz w:val="24"/>
          <w:szCs w:val="24"/>
        </w:rPr>
        <w:t xml:space="preserve">  Next, we confirm that there is no differential probability that a man on each side of the draft appears in our sample (i.e.</w:t>
      </w:r>
      <w:r w:rsidR="0072361F">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claims at least one dependent). We then test for selection in the sex of the dependents, the number of dependents, and the nu</w:t>
      </w:r>
      <w:r w:rsidRPr="00AA04F9">
        <w:rPr>
          <w:rFonts w:ascii="Times New Roman" w:eastAsia="Times New Roman" w:hAnsi="Times New Roman" w:cs="Times New Roman"/>
          <w:sz w:val="24"/>
          <w:szCs w:val="24"/>
        </w:rPr>
        <w:t xml:space="preserve">mber of dependents of each sex. Across all of these tests, we can rule out even small amounts of bias, thus verifying the validity of the analysis that follows. </w:t>
      </w:r>
    </w:p>
    <w:p w14:paraId="3BB82408" w14:textId="7EC76E49" w:rsidR="002521A4" w:rsidRDefault="00D25445" w:rsidP="00306001">
      <w:pPr>
        <w:spacing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Finally, in Appendix Table 1, we investigate differences by draft eligibility among fathers in</w:t>
      </w:r>
      <w:r w:rsidRPr="00AA04F9">
        <w:rPr>
          <w:rFonts w:ascii="Times New Roman" w:eastAsia="Times New Roman" w:hAnsi="Times New Roman" w:cs="Times New Roman"/>
          <w:sz w:val="24"/>
          <w:szCs w:val="24"/>
        </w:rPr>
        <w:t xml:space="preserve"> reported </w:t>
      </w:r>
      <w:r w:rsidR="007A2DEB">
        <w:rPr>
          <w:rFonts w:ascii="Times New Roman" w:eastAsia="Times New Roman" w:hAnsi="Times New Roman" w:cs="Times New Roman"/>
          <w:sz w:val="24"/>
          <w:szCs w:val="24"/>
        </w:rPr>
        <w:t>total</w:t>
      </w:r>
      <w:r w:rsidR="007A2DEB"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income</w:t>
      </w:r>
      <w:r w:rsidR="00DB1C01">
        <w:rPr>
          <w:rFonts w:ascii="Times New Roman" w:eastAsia="Times New Roman" w:hAnsi="Times New Roman" w:cs="Times New Roman"/>
          <w:sz w:val="24"/>
          <w:szCs w:val="24"/>
        </w:rPr>
        <w:t xml:space="preserve"> in 1996</w:t>
      </w:r>
      <w:r w:rsidRPr="00AA04F9">
        <w:rPr>
          <w:rFonts w:ascii="Times New Roman" w:eastAsia="Times New Roman" w:hAnsi="Times New Roman" w:cs="Times New Roman"/>
          <w:sz w:val="24"/>
          <w:szCs w:val="24"/>
        </w:rPr>
        <w:t xml:space="preserve">; whether they filed as married; and the average income in their zip code. Any observed differences here do not pose validity concerns with our design but will help us contextualize our results. We find some evidence that draft-eligible fathers are marginally more likely to live in slightly lower-income zip codes (0.2%, representing about $70), but no other meaningful differences. This </w:t>
      </w:r>
      <w:r w:rsidR="00F43744">
        <w:rPr>
          <w:rFonts w:ascii="Times New Roman" w:eastAsia="Times New Roman" w:hAnsi="Times New Roman" w:cs="Times New Roman"/>
          <w:sz w:val="24"/>
          <w:szCs w:val="24"/>
        </w:rPr>
        <w:t xml:space="preserve">result </w:t>
      </w:r>
      <w:r w:rsidRPr="00AA04F9">
        <w:rPr>
          <w:rFonts w:ascii="Times New Roman" w:eastAsia="Times New Roman" w:hAnsi="Times New Roman" w:cs="Times New Roman"/>
          <w:sz w:val="24"/>
          <w:szCs w:val="24"/>
        </w:rPr>
        <w:t>is consistent with Angrist and Chen (2012)</w:t>
      </w:r>
      <w:r w:rsidR="00F43744">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who fin</w:t>
      </w:r>
      <w:r w:rsidR="00544092">
        <w:rPr>
          <w:rFonts w:ascii="Times New Roman" w:eastAsia="Times New Roman" w:hAnsi="Times New Roman" w:cs="Times New Roman"/>
          <w:sz w:val="24"/>
          <w:szCs w:val="24"/>
        </w:rPr>
        <w:t>d few differences between draft-</w:t>
      </w:r>
      <w:r w:rsidRPr="00AA04F9">
        <w:rPr>
          <w:rFonts w:ascii="Times New Roman" w:eastAsia="Times New Roman" w:hAnsi="Times New Roman" w:cs="Times New Roman"/>
          <w:sz w:val="24"/>
          <w:szCs w:val="24"/>
        </w:rPr>
        <w:t xml:space="preserve">eligible and </w:t>
      </w:r>
      <w:r w:rsidR="00544092">
        <w:rPr>
          <w:rFonts w:ascii="Times New Roman" w:eastAsia="Times New Roman" w:hAnsi="Times New Roman" w:cs="Times New Roman"/>
          <w:sz w:val="24"/>
          <w:szCs w:val="24"/>
        </w:rPr>
        <w:t>non-draft-</w:t>
      </w:r>
      <w:r w:rsidRPr="00AA04F9">
        <w:rPr>
          <w:rFonts w:ascii="Times New Roman" w:eastAsia="Times New Roman" w:hAnsi="Times New Roman" w:cs="Times New Roman"/>
          <w:sz w:val="24"/>
          <w:szCs w:val="24"/>
        </w:rPr>
        <w:t>eligible</w:t>
      </w:r>
      <w:r w:rsidR="00BD32DA"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men by the time they were sampled in the 2000 </w:t>
      </w:r>
      <w:r w:rsidR="00544092">
        <w:rPr>
          <w:rFonts w:ascii="Times New Roman" w:eastAsia="Times New Roman" w:hAnsi="Times New Roman" w:cs="Times New Roman"/>
          <w:sz w:val="24"/>
          <w:szCs w:val="24"/>
        </w:rPr>
        <w:t>c</w:t>
      </w:r>
      <w:r w:rsidRPr="00AA04F9">
        <w:rPr>
          <w:rFonts w:ascii="Times New Roman" w:eastAsia="Times New Roman" w:hAnsi="Times New Roman" w:cs="Times New Roman"/>
          <w:sz w:val="24"/>
          <w:szCs w:val="24"/>
        </w:rPr>
        <w:t>ensus.</w:t>
      </w:r>
    </w:p>
    <w:p w14:paraId="5D403259" w14:textId="224B1ECD" w:rsidR="00AA04F9" w:rsidRPr="005D3251" w:rsidRDefault="00D25445" w:rsidP="00306001">
      <w:pPr>
        <w:spacing w:line="360" w:lineRule="auto"/>
        <w:ind w:firstLine="720"/>
        <w:rPr>
          <w:rFonts w:ascii="Times New Roman" w:eastAsia="Times New Roman" w:hAnsi="Times New Roman" w:cs="Times New Roman"/>
          <w:sz w:val="24"/>
          <w:szCs w:val="24"/>
        </w:rPr>
      </w:pPr>
      <w:r w:rsidRPr="00AA04F9">
        <w:rPr>
          <w:rFonts w:ascii="Times New Roman" w:eastAsia="Times New Roman" w:hAnsi="Times New Roman" w:cs="Times New Roman"/>
          <w:sz w:val="24"/>
          <w:szCs w:val="24"/>
        </w:rPr>
        <w:t xml:space="preserve"> </w:t>
      </w:r>
    </w:p>
    <w:p w14:paraId="02D87AFE" w14:textId="6AE6D22C" w:rsidR="00AA04F9" w:rsidRPr="005D3251" w:rsidRDefault="00D25445" w:rsidP="005D3251">
      <w:pPr>
        <w:pStyle w:val="ListParagraph"/>
        <w:numPr>
          <w:ilvl w:val="0"/>
          <w:numId w:val="5"/>
        </w:numPr>
        <w:ind w:hanging="720"/>
        <w:rPr>
          <w:rFonts w:ascii="Times New Roman" w:eastAsia="Times New Roman" w:hAnsi="Times New Roman" w:cs="Times New Roman"/>
          <w:b/>
          <w:sz w:val="24"/>
          <w:szCs w:val="24"/>
        </w:rPr>
      </w:pPr>
      <w:r w:rsidRPr="005D3251">
        <w:rPr>
          <w:rFonts w:ascii="Times New Roman" w:eastAsia="Times New Roman" w:hAnsi="Times New Roman" w:cs="Times New Roman"/>
          <w:b/>
          <w:sz w:val="24"/>
          <w:szCs w:val="24"/>
        </w:rPr>
        <w:lastRenderedPageBreak/>
        <w:t>Main Results: Sons</w:t>
      </w:r>
      <w:r w:rsidR="00777240">
        <w:rPr>
          <w:rFonts w:ascii="Times New Roman" w:eastAsia="Times New Roman" w:hAnsi="Times New Roman" w:cs="Times New Roman"/>
          <w:b/>
          <w:sz w:val="24"/>
          <w:szCs w:val="24"/>
        </w:rPr>
        <w:t>’</w:t>
      </w:r>
      <w:r w:rsidRPr="005D3251">
        <w:rPr>
          <w:rFonts w:ascii="Times New Roman" w:eastAsia="Times New Roman" w:hAnsi="Times New Roman" w:cs="Times New Roman"/>
          <w:b/>
          <w:sz w:val="24"/>
          <w:szCs w:val="24"/>
        </w:rPr>
        <w:t xml:space="preserve"> Earnings and Military Service </w:t>
      </w:r>
    </w:p>
    <w:p w14:paraId="45F32303" w14:textId="152D0553" w:rsidR="00AC759B" w:rsidRPr="00AA04F9" w:rsidRDefault="00D25445" w:rsidP="005D3251">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 xml:space="preserve">We would like to estimate how </w:t>
      </w:r>
      <w:r w:rsidR="00D55689" w:rsidRPr="00AA04F9">
        <w:rPr>
          <w:rFonts w:ascii="Times New Roman" w:eastAsia="Times New Roman" w:hAnsi="Times New Roman" w:cs="Times New Roman"/>
          <w:sz w:val="24"/>
          <w:szCs w:val="24"/>
        </w:rPr>
        <w:t xml:space="preserve">a </w:t>
      </w:r>
      <w:r w:rsidRPr="00AA04F9">
        <w:rPr>
          <w:rFonts w:ascii="Times New Roman" w:eastAsia="Times New Roman" w:hAnsi="Times New Roman" w:cs="Times New Roman"/>
          <w:sz w:val="24"/>
          <w:szCs w:val="24"/>
        </w:rPr>
        <w:t xml:space="preserve">father’s </w:t>
      </w:r>
      <w:r w:rsidR="00D55689" w:rsidRPr="00AA04F9">
        <w:rPr>
          <w:rFonts w:ascii="Times New Roman" w:eastAsia="Times New Roman" w:hAnsi="Times New Roman" w:cs="Times New Roman"/>
          <w:sz w:val="24"/>
          <w:szCs w:val="24"/>
        </w:rPr>
        <w:t xml:space="preserve">risk of </w:t>
      </w:r>
      <w:r w:rsidRPr="00AA04F9">
        <w:rPr>
          <w:rFonts w:ascii="Times New Roman" w:eastAsia="Times New Roman" w:hAnsi="Times New Roman" w:cs="Times New Roman"/>
          <w:sz w:val="24"/>
          <w:szCs w:val="24"/>
        </w:rPr>
        <w:t xml:space="preserve">military service affects his son’s labor market and military outcomes in young adulthood. </w:t>
      </w:r>
      <w:r w:rsidRPr="00306001">
        <w:rPr>
          <w:rFonts w:ascii="Times New Roman" w:eastAsia="Times New Roman" w:hAnsi="Times New Roman" w:cs="Times New Roman"/>
          <w:sz w:val="24"/>
          <w:szCs w:val="24"/>
        </w:rPr>
        <w:t xml:space="preserve">Following Angrist (1990), we exploit the draft lottery, which was randomized within </w:t>
      </w:r>
      <w:r w:rsidR="00144D11" w:rsidRPr="00AA04F9">
        <w:rPr>
          <w:rFonts w:ascii="Times New Roman" w:eastAsia="Times New Roman" w:hAnsi="Times New Roman" w:cs="Times New Roman"/>
          <w:sz w:val="24"/>
          <w:szCs w:val="24"/>
        </w:rPr>
        <w:t xml:space="preserve">cohorts </w:t>
      </w:r>
      <w:r w:rsidRPr="00AA04F9">
        <w:rPr>
          <w:rFonts w:ascii="Times New Roman" w:eastAsia="Times New Roman" w:hAnsi="Times New Roman" w:cs="Times New Roman"/>
          <w:sz w:val="24"/>
          <w:szCs w:val="24"/>
        </w:rPr>
        <w:t>over birth</w:t>
      </w:r>
      <w:r w:rsidR="002D3935">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dates, to generate an exogenous shock to the probability of military service among otherwise comparable men. </w:t>
      </w:r>
      <w:r w:rsidR="00AC759B" w:rsidRPr="00AA04F9">
        <w:rPr>
          <w:rFonts w:ascii="Times New Roman" w:eastAsia="Times New Roman" w:hAnsi="Times New Roman" w:cs="Times New Roman"/>
          <w:sz w:val="24"/>
          <w:szCs w:val="24"/>
        </w:rPr>
        <w:t>O</w:t>
      </w:r>
      <w:r w:rsidR="00D26C8C" w:rsidRPr="00AA04F9">
        <w:rPr>
          <w:rFonts w:ascii="Times New Roman" w:eastAsia="Times New Roman" w:hAnsi="Times New Roman" w:cs="Times New Roman"/>
          <w:sz w:val="24"/>
          <w:szCs w:val="24"/>
        </w:rPr>
        <w:t>ur main estimates are</w:t>
      </w:r>
      <w:r w:rsidR="00AC759B" w:rsidRPr="00AA04F9">
        <w:rPr>
          <w:rFonts w:ascii="Times New Roman" w:eastAsia="Times New Roman" w:hAnsi="Times New Roman" w:cs="Times New Roman"/>
          <w:sz w:val="24"/>
          <w:szCs w:val="24"/>
        </w:rPr>
        <w:t xml:space="preserve"> thus</w:t>
      </w:r>
      <w:r w:rsidR="006055BC">
        <w:rPr>
          <w:rFonts w:ascii="Times New Roman" w:eastAsia="Times New Roman" w:hAnsi="Times New Roman" w:cs="Times New Roman"/>
          <w:sz w:val="24"/>
          <w:szCs w:val="24"/>
        </w:rPr>
        <w:t xml:space="preserve"> reduced-</w:t>
      </w:r>
      <w:r w:rsidR="0058066B" w:rsidRPr="00AA04F9">
        <w:rPr>
          <w:rFonts w:ascii="Times New Roman" w:eastAsia="Times New Roman" w:hAnsi="Times New Roman" w:cs="Times New Roman"/>
          <w:sz w:val="24"/>
          <w:szCs w:val="24"/>
        </w:rPr>
        <w:t xml:space="preserve">form effects of </w:t>
      </w:r>
      <w:r w:rsidR="00D26C8C" w:rsidRPr="00AA04F9">
        <w:rPr>
          <w:rFonts w:ascii="Times New Roman" w:eastAsia="Times New Roman" w:hAnsi="Times New Roman" w:cs="Times New Roman"/>
          <w:sz w:val="24"/>
          <w:szCs w:val="24"/>
        </w:rPr>
        <w:t xml:space="preserve">a </w:t>
      </w:r>
      <w:r w:rsidR="0058066B" w:rsidRPr="00AA04F9">
        <w:rPr>
          <w:rFonts w:ascii="Times New Roman" w:eastAsia="Times New Roman" w:hAnsi="Times New Roman" w:cs="Times New Roman"/>
          <w:sz w:val="24"/>
          <w:szCs w:val="24"/>
        </w:rPr>
        <w:t>father</w:t>
      </w:r>
      <w:r w:rsidR="00D26C8C" w:rsidRPr="00AA04F9">
        <w:rPr>
          <w:rFonts w:ascii="Times New Roman" w:eastAsia="Times New Roman" w:hAnsi="Times New Roman" w:cs="Times New Roman"/>
          <w:sz w:val="24"/>
          <w:szCs w:val="24"/>
        </w:rPr>
        <w:t>’s</w:t>
      </w:r>
      <w:r w:rsidR="0058066B" w:rsidRPr="00AA04F9">
        <w:rPr>
          <w:rFonts w:ascii="Times New Roman" w:eastAsia="Times New Roman" w:hAnsi="Times New Roman" w:cs="Times New Roman"/>
          <w:sz w:val="24"/>
          <w:szCs w:val="24"/>
        </w:rPr>
        <w:t xml:space="preserve"> draft eligibility on </w:t>
      </w:r>
      <w:r w:rsidR="00D26C8C" w:rsidRPr="00AA04F9">
        <w:rPr>
          <w:rFonts w:ascii="Times New Roman" w:eastAsia="Times New Roman" w:hAnsi="Times New Roman" w:cs="Times New Roman"/>
          <w:sz w:val="24"/>
          <w:szCs w:val="24"/>
        </w:rPr>
        <w:t>his son’s</w:t>
      </w:r>
      <w:r w:rsidR="0058066B" w:rsidRPr="00AA04F9">
        <w:rPr>
          <w:rFonts w:ascii="Times New Roman" w:eastAsia="Times New Roman" w:hAnsi="Times New Roman" w:cs="Times New Roman"/>
          <w:sz w:val="24"/>
          <w:szCs w:val="24"/>
        </w:rPr>
        <w:t xml:space="preserve"> outcomes.  </w:t>
      </w:r>
    </w:p>
    <w:p w14:paraId="1B930189" w14:textId="43DEE513" w:rsidR="0017442E" w:rsidRPr="005D3251" w:rsidRDefault="00D26C8C" w:rsidP="005D3251">
      <w:pPr>
        <w:spacing w:after="0" w:line="360" w:lineRule="auto"/>
        <w:ind w:firstLine="720"/>
        <w:rPr>
          <w:sz w:val="24"/>
          <w:szCs w:val="24"/>
        </w:rPr>
      </w:pPr>
      <w:r w:rsidRPr="00AA04F9">
        <w:rPr>
          <w:rFonts w:ascii="Times New Roman" w:eastAsia="Times New Roman" w:hAnsi="Times New Roman" w:cs="Times New Roman"/>
          <w:sz w:val="24"/>
          <w:szCs w:val="24"/>
        </w:rPr>
        <w:t>In addition</w:t>
      </w:r>
      <w:r w:rsidR="00D25445" w:rsidRPr="00AA04F9">
        <w:rPr>
          <w:rFonts w:ascii="Times New Roman" w:eastAsia="Times New Roman" w:hAnsi="Times New Roman" w:cs="Times New Roman"/>
          <w:sz w:val="24"/>
          <w:szCs w:val="24"/>
        </w:rPr>
        <w:t xml:space="preserve">, to aid in the interpretation of these estimates, we </w:t>
      </w:r>
      <w:r w:rsidRPr="00AA04F9">
        <w:rPr>
          <w:rFonts w:ascii="Times New Roman" w:eastAsia="Times New Roman" w:hAnsi="Times New Roman" w:cs="Times New Roman"/>
          <w:sz w:val="24"/>
          <w:szCs w:val="24"/>
        </w:rPr>
        <w:t xml:space="preserve">separately </w:t>
      </w:r>
      <w:r w:rsidR="00D25445" w:rsidRPr="00AA04F9">
        <w:rPr>
          <w:rFonts w:ascii="Times New Roman" w:eastAsia="Times New Roman" w:hAnsi="Times New Roman" w:cs="Times New Roman"/>
          <w:sz w:val="24"/>
          <w:szCs w:val="24"/>
        </w:rPr>
        <w:t xml:space="preserve">make use of a Defense Manpower </w:t>
      </w:r>
      <w:r w:rsidR="00314784">
        <w:rPr>
          <w:rFonts w:ascii="Times New Roman" w:eastAsia="Times New Roman" w:hAnsi="Times New Roman" w:cs="Times New Roman"/>
          <w:sz w:val="24"/>
          <w:szCs w:val="24"/>
        </w:rPr>
        <w:t xml:space="preserve">Data </w:t>
      </w:r>
      <w:r w:rsidR="00D25445" w:rsidRPr="00AA04F9">
        <w:rPr>
          <w:rFonts w:ascii="Times New Roman" w:eastAsia="Times New Roman" w:hAnsi="Times New Roman" w:cs="Times New Roman"/>
          <w:sz w:val="24"/>
          <w:szCs w:val="24"/>
        </w:rPr>
        <w:t>Center data</w:t>
      </w:r>
      <w:r w:rsidR="00E850C8">
        <w:rPr>
          <w:rFonts w:ascii="Times New Roman" w:eastAsia="Times New Roman" w:hAnsi="Times New Roman" w:cs="Times New Roman"/>
          <w:sz w:val="24"/>
          <w:szCs w:val="24"/>
        </w:rPr>
        <w:t xml:space="preserve"> </w:t>
      </w:r>
      <w:r w:rsidR="00D25445" w:rsidRPr="00AA04F9">
        <w:rPr>
          <w:rFonts w:ascii="Times New Roman" w:eastAsia="Times New Roman" w:hAnsi="Times New Roman" w:cs="Times New Roman"/>
          <w:sz w:val="24"/>
          <w:szCs w:val="24"/>
        </w:rPr>
        <w:t>set on military service by birth</w:t>
      </w:r>
      <w:r w:rsidR="00367707">
        <w:rPr>
          <w:rFonts w:ascii="Times New Roman" w:eastAsia="Times New Roman" w:hAnsi="Times New Roman" w:cs="Times New Roman"/>
          <w:sz w:val="24"/>
          <w:szCs w:val="24"/>
        </w:rPr>
        <w:t xml:space="preserve"> </w:t>
      </w:r>
      <w:r w:rsidR="00D25445" w:rsidRPr="00AA04F9">
        <w:rPr>
          <w:rFonts w:ascii="Times New Roman" w:eastAsia="Times New Roman" w:hAnsi="Times New Roman" w:cs="Times New Roman"/>
          <w:sz w:val="24"/>
          <w:szCs w:val="24"/>
        </w:rPr>
        <w:t xml:space="preserve">date among men from </w:t>
      </w:r>
      <w:r w:rsidRPr="00AA04F9">
        <w:rPr>
          <w:rFonts w:ascii="Times New Roman" w:eastAsia="Times New Roman" w:hAnsi="Times New Roman" w:cs="Times New Roman"/>
          <w:sz w:val="24"/>
          <w:szCs w:val="24"/>
        </w:rPr>
        <w:t>the</w:t>
      </w:r>
      <w:r w:rsidR="00AC759B" w:rsidRPr="00AA04F9">
        <w:rPr>
          <w:rFonts w:ascii="Times New Roman" w:eastAsia="Times New Roman" w:hAnsi="Times New Roman" w:cs="Times New Roman"/>
          <w:sz w:val="24"/>
          <w:szCs w:val="24"/>
        </w:rPr>
        <w:t>se same</w:t>
      </w:r>
      <w:r w:rsidRPr="00AA04F9">
        <w:rPr>
          <w:rFonts w:ascii="Times New Roman" w:eastAsia="Times New Roman" w:hAnsi="Times New Roman" w:cs="Times New Roman"/>
          <w:sz w:val="24"/>
          <w:szCs w:val="24"/>
        </w:rPr>
        <w:t xml:space="preserve"> </w:t>
      </w:r>
      <w:r w:rsidR="00D25445" w:rsidRPr="00AA04F9">
        <w:rPr>
          <w:rFonts w:ascii="Times New Roman" w:eastAsia="Times New Roman" w:hAnsi="Times New Roman" w:cs="Times New Roman"/>
          <w:sz w:val="24"/>
          <w:szCs w:val="24"/>
        </w:rPr>
        <w:t xml:space="preserve">cohorts. </w:t>
      </w:r>
      <w:r w:rsidR="002D46BA">
        <w:rPr>
          <w:rFonts w:ascii="Times New Roman" w:eastAsia="Times New Roman" w:hAnsi="Times New Roman" w:cs="Times New Roman"/>
          <w:sz w:val="24"/>
          <w:szCs w:val="24"/>
        </w:rPr>
        <w:t>W</w:t>
      </w:r>
      <w:r w:rsidR="00AE6351">
        <w:rPr>
          <w:rFonts w:ascii="Times New Roman" w:eastAsia="Times New Roman" w:hAnsi="Times New Roman" w:cs="Times New Roman"/>
          <w:sz w:val="24"/>
          <w:szCs w:val="24"/>
        </w:rPr>
        <w:t xml:space="preserve">e </w:t>
      </w:r>
      <w:r w:rsidR="00575209">
        <w:rPr>
          <w:rFonts w:ascii="Times New Roman" w:eastAsia="Times New Roman" w:hAnsi="Times New Roman" w:cs="Times New Roman"/>
          <w:sz w:val="24"/>
          <w:szCs w:val="24"/>
        </w:rPr>
        <w:t xml:space="preserve">sometimes </w:t>
      </w:r>
      <w:r w:rsidR="00AE6351">
        <w:rPr>
          <w:rFonts w:ascii="Times New Roman" w:eastAsia="Times New Roman" w:hAnsi="Times New Roman" w:cs="Times New Roman"/>
          <w:sz w:val="24"/>
          <w:szCs w:val="24"/>
        </w:rPr>
        <w:t>scale our reduced-</w:t>
      </w:r>
      <w:r w:rsidR="00D25445" w:rsidRPr="00AA04F9">
        <w:rPr>
          <w:rFonts w:ascii="Times New Roman" w:eastAsia="Times New Roman" w:hAnsi="Times New Roman" w:cs="Times New Roman"/>
          <w:sz w:val="24"/>
          <w:szCs w:val="24"/>
        </w:rPr>
        <w:t xml:space="preserve">form estimates by these </w:t>
      </w:r>
      <w:r w:rsidR="00AC759B" w:rsidRPr="00AA04F9">
        <w:rPr>
          <w:rFonts w:ascii="Times New Roman" w:eastAsia="Times New Roman" w:hAnsi="Times New Roman" w:cs="Times New Roman"/>
          <w:sz w:val="24"/>
          <w:szCs w:val="24"/>
        </w:rPr>
        <w:t>“</w:t>
      </w:r>
      <w:r w:rsidR="00D25445" w:rsidRPr="00AA04F9">
        <w:rPr>
          <w:rFonts w:ascii="Times New Roman" w:eastAsia="Times New Roman" w:hAnsi="Times New Roman" w:cs="Times New Roman"/>
          <w:sz w:val="24"/>
          <w:szCs w:val="24"/>
        </w:rPr>
        <w:t>first stage</w:t>
      </w:r>
      <w:r w:rsidR="00AC759B" w:rsidRPr="00AA04F9">
        <w:rPr>
          <w:rFonts w:ascii="Times New Roman" w:eastAsia="Times New Roman" w:hAnsi="Times New Roman" w:cs="Times New Roman"/>
          <w:sz w:val="24"/>
          <w:szCs w:val="24"/>
        </w:rPr>
        <w:t>”</w:t>
      </w:r>
      <w:r w:rsidR="00D25445" w:rsidRPr="00AA04F9">
        <w:rPr>
          <w:rFonts w:ascii="Times New Roman" w:eastAsia="Times New Roman" w:hAnsi="Times New Roman" w:cs="Times New Roman"/>
          <w:sz w:val="24"/>
          <w:szCs w:val="24"/>
        </w:rPr>
        <w:t xml:space="preserve"> estimates to derive illustrative Wald estimates of the effect of service.</w:t>
      </w:r>
      <w:r w:rsidR="00D25445" w:rsidRPr="005D3251">
        <w:rPr>
          <w:rFonts w:ascii="Times New Roman" w:eastAsia="Times New Roman" w:hAnsi="Times New Roman" w:cs="Times New Roman"/>
          <w:sz w:val="24"/>
          <w:szCs w:val="24"/>
          <w:vertAlign w:val="superscript"/>
        </w:rPr>
        <w:footnoteReference w:id="15"/>
      </w:r>
      <w:r w:rsidR="00D25445" w:rsidRPr="00306001">
        <w:rPr>
          <w:rFonts w:ascii="Times New Roman" w:eastAsia="Times New Roman" w:hAnsi="Times New Roman" w:cs="Times New Roman"/>
          <w:sz w:val="24"/>
          <w:szCs w:val="24"/>
        </w:rPr>
        <w:t xml:space="preserve"> </w:t>
      </w:r>
      <w:r w:rsidR="00D25445" w:rsidRPr="00AA04F9">
        <w:rPr>
          <w:rFonts w:ascii="Times New Roman" w:eastAsia="Times New Roman" w:hAnsi="Times New Roman" w:cs="Times New Roman"/>
          <w:sz w:val="24"/>
          <w:szCs w:val="24"/>
        </w:rPr>
        <w:t>We first offer a br</w:t>
      </w:r>
      <w:r w:rsidR="00A42076">
        <w:rPr>
          <w:rFonts w:ascii="Times New Roman" w:eastAsia="Times New Roman" w:hAnsi="Times New Roman" w:cs="Times New Roman"/>
          <w:sz w:val="24"/>
          <w:szCs w:val="24"/>
        </w:rPr>
        <w:t>ief description of these first-</w:t>
      </w:r>
      <w:r w:rsidR="00D25445" w:rsidRPr="00AA04F9">
        <w:rPr>
          <w:rFonts w:ascii="Times New Roman" w:eastAsia="Times New Roman" w:hAnsi="Times New Roman" w:cs="Times New Roman"/>
          <w:sz w:val="24"/>
          <w:szCs w:val="24"/>
        </w:rPr>
        <w:t>stage estimates and then spend the remainder of this section characterizing how a father’s draft eligibility affects his son’s outcomes.</w:t>
      </w:r>
    </w:p>
    <w:p w14:paraId="71AEAE45" w14:textId="77777777" w:rsidR="0017442E" w:rsidRDefault="00D25445">
      <w:pPr>
        <w:numPr>
          <w:ilvl w:val="0"/>
          <w:numId w:val="1"/>
        </w:numPr>
        <w:spacing w:after="0" w:line="36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Father’s Military Service Outcomes</w:t>
      </w:r>
    </w:p>
    <w:p w14:paraId="55609489" w14:textId="7B28F2EB"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In Appendix 1, we derive a correspondence between father’s draft eligib</w:t>
      </w:r>
      <w:r w:rsidRPr="00AA04F9">
        <w:rPr>
          <w:rFonts w:ascii="Times New Roman" w:eastAsia="Times New Roman" w:hAnsi="Times New Roman" w:cs="Times New Roman"/>
          <w:sz w:val="24"/>
          <w:szCs w:val="24"/>
        </w:rPr>
        <w:t xml:space="preserve">ility and service, and </w:t>
      </w:r>
      <w:r w:rsidR="00D1139E">
        <w:rPr>
          <w:rFonts w:ascii="Times New Roman" w:eastAsia="Times New Roman" w:hAnsi="Times New Roman" w:cs="Times New Roman"/>
          <w:sz w:val="24"/>
          <w:szCs w:val="24"/>
        </w:rPr>
        <w:t xml:space="preserve">we </w:t>
      </w:r>
      <w:r w:rsidRPr="00AA04F9">
        <w:rPr>
          <w:rFonts w:ascii="Times New Roman" w:eastAsia="Times New Roman" w:hAnsi="Times New Roman" w:cs="Times New Roman"/>
          <w:sz w:val="24"/>
          <w:szCs w:val="24"/>
        </w:rPr>
        <w:t xml:space="preserve">estimate that the draft induced service by 11.7 and 13.7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in the 1951 and 1952 cohorts, respectively, for a combined effect of 12.7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(Appendix Table 2). </w:t>
      </w:r>
      <w:r w:rsidR="00FA6CD5" w:rsidRPr="00FA6CD5">
        <w:rPr>
          <w:rFonts w:ascii="Times New Roman" w:eastAsia="Times New Roman" w:hAnsi="Times New Roman" w:cs="Times New Roman"/>
          <w:sz w:val="24"/>
          <w:szCs w:val="24"/>
        </w:rPr>
        <w:t>W</w:t>
      </w:r>
      <w:r w:rsidR="00FA6CD5">
        <w:rPr>
          <w:rFonts w:ascii="Times New Roman" w:eastAsia="Times New Roman" w:hAnsi="Times New Roman" w:cs="Times New Roman"/>
          <w:sz w:val="24"/>
          <w:szCs w:val="24"/>
        </w:rPr>
        <w:t>hile we</w:t>
      </w:r>
      <w:r w:rsidR="00FA6CD5" w:rsidRPr="00FA6CD5">
        <w:rPr>
          <w:rFonts w:ascii="Times New Roman" w:eastAsia="Times New Roman" w:hAnsi="Times New Roman" w:cs="Times New Roman"/>
          <w:sz w:val="24"/>
          <w:szCs w:val="24"/>
        </w:rPr>
        <w:t xml:space="preserve"> focus </w:t>
      </w:r>
      <w:r w:rsidR="00FA6CD5">
        <w:rPr>
          <w:rFonts w:ascii="Times New Roman" w:eastAsia="Times New Roman" w:hAnsi="Times New Roman" w:cs="Times New Roman"/>
          <w:sz w:val="24"/>
          <w:szCs w:val="24"/>
        </w:rPr>
        <w:t xml:space="preserve">our discussion </w:t>
      </w:r>
      <w:r w:rsidR="0011083C">
        <w:rPr>
          <w:rFonts w:ascii="Times New Roman" w:eastAsia="Times New Roman" w:hAnsi="Times New Roman" w:cs="Times New Roman"/>
          <w:sz w:val="24"/>
          <w:szCs w:val="24"/>
        </w:rPr>
        <w:t>on the reduced-</w:t>
      </w:r>
      <w:r w:rsidR="00FA6CD5" w:rsidRPr="00FA6CD5">
        <w:rPr>
          <w:rFonts w:ascii="Times New Roman" w:eastAsia="Times New Roman" w:hAnsi="Times New Roman" w:cs="Times New Roman"/>
          <w:sz w:val="24"/>
          <w:szCs w:val="24"/>
        </w:rPr>
        <w:t>form estimates of draft</w:t>
      </w:r>
      <w:r w:rsidR="0011083C">
        <w:rPr>
          <w:rFonts w:ascii="Times New Roman" w:eastAsia="Times New Roman" w:hAnsi="Times New Roman" w:cs="Times New Roman"/>
          <w:sz w:val="24"/>
          <w:szCs w:val="24"/>
        </w:rPr>
        <w:t xml:space="preserve"> </w:t>
      </w:r>
      <w:r w:rsidR="00FA6CD5" w:rsidRPr="00FA6CD5">
        <w:rPr>
          <w:rFonts w:ascii="Times New Roman" w:eastAsia="Times New Roman" w:hAnsi="Times New Roman" w:cs="Times New Roman"/>
          <w:sz w:val="24"/>
          <w:szCs w:val="24"/>
        </w:rPr>
        <w:t>eligibility</w:t>
      </w:r>
      <w:r w:rsidR="00FA6CD5">
        <w:rPr>
          <w:rFonts w:ascii="Times New Roman" w:eastAsia="Times New Roman" w:hAnsi="Times New Roman" w:cs="Times New Roman"/>
          <w:sz w:val="24"/>
          <w:szCs w:val="24"/>
        </w:rPr>
        <w:t>, w</w:t>
      </w:r>
      <w:r w:rsidR="008D4927" w:rsidRPr="00AA04F9">
        <w:rPr>
          <w:rFonts w:ascii="Times New Roman" w:eastAsia="Times New Roman" w:hAnsi="Times New Roman" w:cs="Times New Roman"/>
          <w:sz w:val="24"/>
          <w:szCs w:val="24"/>
        </w:rPr>
        <w:t xml:space="preserve">e </w:t>
      </w:r>
      <w:r w:rsidR="00FA6CD5">
        <w:rPr>
          <w:rFonts w:ascii="Times New Roman" w:eastAsia="Times New Roman" w:hAnsi="Times New Roman" w:cs="Times New Roman"/>
          <w:sz w:val="24"/>
          <w:szCs w:val="24"/>
        </w:rPr>
        <w:t xml:space="preserve">also </w:t>
      </w:r>
      <w:r w:rsidR="0011083C">
        <w:rPr>
          <w:rFonts w:ascii="Times New Roman" w:eastAsia="Times New Roman" w:hAnsi="Times New Roman" w:cs="Times New Roman"/>
          <w:sz w:val="24"/>
          <w:szCs w:val="24"/>
        </w:rPr>
        <w:t>scale each of our main reduced-</w:t>
      </w:r>
      <w:r w:rsidR="008D4927" w:rsidRPr="00AA04F9">
        <w:rPr>
          <w:rFonts w:ascii="Times New Roman" w:eastAsia="Times New Roman" w:hAnsi="Times New Roman" w:cs="Times New Roman"/>
          <w:sz w:val="24"/>
          <w:szCs w:val="24"/>
        </w:rPr>
        <w:t>form estimates by this correspondence to derive a Wald estimate, which we</w:t>
      </w:r>
      <w:r w:rsidR="008D4927" w:rsidRPr="00AA04F9" w:rsidDel="002D677A">
        <w:rPr>
          <w:rFonts w:ascii="Times New Roman" w:eastAsia="Times New Roman" w:hAnsi="Times New Roman" w:cs="Times New Roman"/>
          <w:sz w:val="24"/>
          <w:szCs w:val="24"/>
        </w:rPr>
        <w:t xml:space="preserve"> </w:t>
      </w:r>
      <w:r w:rsidR="008D4927" w:rsidRPr="00AA04F9">
        <w:rPr>
          <w:rFonts w:ascii="Times New Roman" w:eastAsia="Times New Roman" w:hAnsi="Times New Roman" w:cs="Times New Roman"/>
          <w:sz w:val="24"/>
          <w:szCs w:val="24"/>
        </w:rPr>
        <w:t>present in the</w:t>
      </w:r>
      <w:r w:rsidR="00E83E01">
        <w:rPr>
          <w:rFonts w:ascii="Times New Roman" w:eastAsia="Times New Roman" w:hAnsi="Times New Roman" w:cs="Times New Roman"/>
          <w:sz w:val="24"/>
          <w:szCs w:val="24"/>
        </w:rPr>
        <w:t xml:space="preserve"> second-to-</w:t>
      </w:r>
      <w:r w:rsidRPr="00AA04F9">
        <w:rPr>
          <w:rFonts w:ascii="Times New Roman" w:eastAsia="Times New Roman" w:hAnsi="Times New Roman" w:cs="Times New Roman"/>
          <w:sz w:val="24"/>
          <w:szCs w:val="24"/>
        </w:rPr>
        <w:t xml:space="preserve">last row of each panel </w:t>
      </w:r>
      <w:r w:rsidR="008D4927" w:rsidRPr="00AA04F9">
        <w:rPr>
          <w:rFonts w:ascii="Times New Roman" w:eastAsia="Times New Roman" w:hAnsi="Times New Roman" w:cs="Times New Roman"/>
          <w:sz w:val="24"/>
          <w:szCs w:val="24"/>
        </w:rPr>
        <w:t>in our tables</w:t>
      </w:r>
      <w:r w:rsidRPr="00AA04F9">
        <w:rPr>
          <w:rFonts w:ascii="Times New Roman" w:eastAsia="Times New Roman" w:hAnsi="Times New Roman" w:cs="Times New Roman"/>
          <w:sz w:val="24"/>
          <w:szCs w:val="24"/>
        </w:rPr>
        <w:t xml:space="preserve">. In each case, this coefficient represents the change in the outcome attributable to </w:t>
      </w:r>
      <w:r w:rsidR="00623769">
        <w:rPr>
          <w:rFonts w:ascii="Times New Roman" w:eastAsia="Times New Roman" w:hAnsi="Times New Roman" w:cs="Times New Roman"/>
          <w:sz w:val="24"/>
          <w:szCs w:val="24"/>
        </w:rPr>
        <w:t>the</w:t>
      </w:r>
      <w:r w:rsidRPr="00AA04F9">
        <w:rPr>
          <w:rFonts w:ascii="Times New Roman" w:eastAsia="Times New Roman" w:hAnsi="Times New Roman" w:cs="Times New Roman"/>
          <w:sz w:val="24"/>
          <w:szCs w:val="24"/>
        </w:rPr>
        <w:t xml:space="preserve"> father’s (draft-induced) service</w:t>
      </w:r>
      <w:r w:rsidR="008D4927" w:rsidRPr="00AA04F9">
        <w:rPr>
          <w:rFonts w:ascii="Times New Roman" w:eastAsia="Times New Roman" w:hAnsi="Times New Roman" w:cs="Times New Roman"/>
          <w:sz w:val="24"/>
          <w:szCs w:val="24"/>
        </w:rPr>
        <w:t xml:space="preserve"> (or any byproduct thereof</w:t>
      </w:r>
      <w:r w:rsidR="008D4927" w:rsidRPr="00306001">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Because the</w:t>
      </w:r>
      <w:r w:rsidR="008D4927" w:rsidRPr="00AA04F9">
        <w:rPr>
          <w:rFonts w:ascii="Times New Roman" w:eastAsia="Times New Roman" w:hAnsi="Times New Roman" w:cs="Times New Roman"/>
          <w:sz w:val="24"/>
          <w:szCs w:val="24"/>
        </w:rPr>
        <w:t>se</w:t>
      </w:r>
      <w:r w:rsidRPr="00AA04F9">
        <w:rPr>
          <w:rFonts w:ascii="Times New Roman" w:eastAsia="Times New Roman" w:hAnsi="Times New Roman" w:cs="Times New Roman"/>
          <w:sz w:val="24"/>
          <w:szCs w:val="24"/>
        </w:rPr>
        <w:t xml:space="preserve"> </w:t>
      </w:r>
      <w:r w:rsidR="0065325D">
        <w:rPr>
          <w:rFonts w:ascii="Times New Roman" w:eastAsia="Times New Roman" w:hAnsi="Times New Roman" w:cs="Times New Roman"/>
          <w:sz w:val="24"/>
          <w:szCs w:val="24"/>
        </w:rPr>
        <w:t>first-</w:t>
      </w:r>
      <w:r w:rsidRPr="00AA04F9">
        <w:rPr>
          <w:rFonts w:ascii="Times New Roman" w:eastAsia="Times New Roman" w:hAnsi="Times New Roman" w:cs="Times New Roman"/>
          <w:sz w:val="24"/>
          <w:szCs w:val="24"/>
        </w:rPr>
        <w:t xml:space="preserve">stage estimates are constructed from a sample of all men in these cohorts, rather than the sample of fathers, our Wald estimates may not be scaled properly if the </w:t>
      </w:r>
      <w:r w:rsidRPr="00AA04F9">
        <w:rPr>
          <w:rFonts w:ascii="Times New Roman" w:eastAsia="Times New Roman" w:hAnsi="Times New Roman" w:cs="Times New Roman"/>
          <w:sz w:val="24"/>
          <w:szCs w:val="24"/>
        </w:rPr>
        <w:lastRenderedPageBreak/>
        <w:t>effect on military service is different for the fathers in our sample (i.e.</w:t>
      </w:r>
      <w:r w:rsidR="0065325D">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those who file</w:t>
      </w:r>
      <w:r w:rsidR="00623769">
        <w:rPr>
          <w:rFonts w:ascii="Times New Roman" w:eastAsia="Times New Roman" w:hAnsi="Times New Roman" w:cs="Times New Roman"/>
          <w:sz w:val="24"/>
          <w:szCs w:val="24"/>
        </w:rPr>
        <w:t>d</w:t>
      </w:r>
      <w:r w:rsidRPr="00AA04F9">
        <w:rPr>
          <w:rFonts w:ascii="Times New Roman" w:eastAsia="Times New Roman" w:hAnsi="Times New Roman" w:cs="Times New Roman"/>
          <w:sz w:val="24"/>
          <w:szCs w:val="24"/>
        </w:rPr>
        <w:t xml:space="preserve"> and claimed a dependent in 1996) than for the overall population.</w:t>
      </w:r>
      <w:r w:rsidRPr="005D3251">
        <w:rPr>
          <w:rFonts w:ascii="Times New Roman" w:eastAsia="Times New Roman" w:hAnsi="Times New Roman" w:cs="Times New Roman"/>
          <w:sz w:val="24"/>
          <w:szCs w:val="24"/>
          <w:vertAlign w:val="superscript"/>
        </w:rPr>
        <w:footnoteReference w:id="16"/>
      </w:r>
      <w:r w:rsidRPr="00306001">
        <w:rPr>
          <w:rFonts w:ascii="Times New Roman" w:eastAsia="Times New Roman" w:hAnsi="Times New Roman" w:cs="Times New Roman"/>
          <w:sz w:val="24"/>
          <w:szCs w:val="24"/>
        </w:rPr>
        <w:t xml:space="preserve">  </w:t>
      </w:r>
    </w:p>
    <w:p w14:paraId="752F3531" w14:textId="772B0F67" w:rsidR="0017442E" w:rsidRPr="005D3251" w:rsidRDefault="00D25445">
      <w:pPr>
        <w:spacing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Moreover, for these estimates to represent the causal </w:t>
      </w:r>
      <w:r w:rsidR="00980838">
        <w:rPr>
          <w:rFonts w:ascii="Times New Roman" w:eastAsia="Times New Roman" w:hAnsi="Times New Roman" w:cs="Times New Roman"/>
          <w:sz w:val="24"/>
          <w:szCs w:val="24"/>
        </w:rPr>
        <w:t>effe</w:t>
      </w:r>
      <w:r w:rsidRPr="00AA04F9">
        <w:rPr>
          <w:rFonts w:ascii="Times New Roman" w:eastAsia="Times New Roman" w:hAnsi="Times New Roman" w:cs="Times New Roman"/>
          <w:sz w:val="24"/>
          <w:szCs w:val="24"/>
        </w:rPr>
        <w:t xml:space="preserve">ct of service, it must be the case that </w:t>
      </w:r>
      <w:r w:rsidR="00980838">
        <w:rPr>
          <w:rFonts w:ascii="Times New Roman" w:eastAsia="Times New Roman" w:hAnsi="Times New Roman" w:cs="Times New Roman"/>
          <w:sz w:val="24"/>
          <w:szCs w:val="24"/>
        </w:rPr>
        <w:t xml:space="preserve">a </w:t>
      </w:r>
      <w:r w:rsidRPr="00AA04F9">
        <w:rPr>
          <w:rFonts w:ascii="Times New Roman" w:eastAsia="Times New Roman" w:hAnsi="Times New Roman" w:cs="Times New Roman"/>
          <w:sz w:val="24"/>
          <w:szCs w:val="24"/>
        </w:rPr>
        <w:t xml:space="preserve">son’s income (or labor force participation or enlistment behavior) is correlated with his father’s Vietnam draft </w:t>
      </w:r>
      <w:r w:rsidR="00CC1BD8" w:rsidRPr="00AA04F9">
        <w:rPr>
          <w:rFonts w:ascii="Times New Roman" w:eastAsia="Times New Roman" w:hAnsi="Times New Roman" w:cs="Times New Roman"/>
          <w:sz w:val="24"/>
          <w:szCs w:val="24"/>
        </w:rPr>
        <w:t xml:space="preserve">eligibility </w:t>
      </w:r>
      <w:r w:rsidRPr="00AA04F9">
        <w:rPr>
          <w:rFonts w:ascii="Times New Roman" w:eastAsia="Times New Roman" w:hAnsi="Times New Roman" w:cs="Times New Roman"/>
          <w:sz w:val="24"/>
          <w:szCs w:val="24"/>
        </w:rPr>
        <w:t xml:space="preserve">only through </w:t>
      </w:r>
      <w:r w:rsidR="00CC1BD8" w:rsidRPr="00AA04F9">
        <w:rPr>
          <w:rFonts w:ascii="Times New Roman" w:eastAsia="Times New Roman" w:hAnsi="Times New Roman" w:cs="Times New Roman"/>
          <w:sz w:val="24"/>
          <w:szCs w:val="24"/>
        </w:rPr>
        <w:t xml:space="preserve">its effect on </w:t>
      </w:r>
      <w:r w:rsidRPr="00AA04F9">
        <w:rPr>
          <w:rFonts w:ascii="Times New Roman" w:eastAsia="Times New Roman" w:hAnsi="Times New Roman" w:cs="Times New Roman"/>
          <w:sz w:val="24"/>
          <w:szCs w:val="24"/>
        </w:rPr>
        <w:t>his father</w:t>
      </w:r>
      <w:r w:rsidR="008D4927" w:rsidRPr="00AA04F9">
        <w:rPr>
          <w:rFonts w:ascii="Times New Roman" w:eastAsia="Times New Roman" w:hAnsi="Times New Roman" w:cs="Times New Roman"/>
          <w:sz w:val="24"/>
          <w:szCs w:val="24"/>
        </w:rPr>
        <w:t>’</w:t>
      </w:r>
      <w:r w:rsidR="00A21C27" w:rsidRPr="00AA04F9">
        <w:rPr>
          <w:rFonts w:ascii="Times New Roman" w:eastAsia="Times New Roman" w:hAnsi="Times New Roman" w:cs="Times New Roman"/>
          <w:sz w:val="24"/>
          <w:szCs w:val="24"/>
        </w:rPr>
        <w:t>s</w:t>
      </w:r>
      <w:r w:rsidRPr="00AA04F9">
        <w:rPr>
          <w:rFonts w:ascii="Times New Roman" w:eastAsia="Times New Roman" w:hAnsi="Times New Roman" w:cs="Times New Roman"/>
          <w:sz w:val="24"/>
          <w:szCs w:val="24"/>
        </w:rPr>
        <w:t xml:space="preserve"> serv</w:t>
      </w:r>
      <w:r w:rsidR="00A21C27" w:rsidRPr="00AA04F9">
        <w:rPr>
          <w:rFonts w:ascii="Times New Roman" w:eastAsia="Times New Roman" w:hAnsi="Times New Roman" w:cs="Times New Roman"/>
          <w:sz w:val="24"/>
          <w:szCs w:val="24"/>
        </w:rPr>
        <w:t>ice</w:t>
      </w:r>
      <w:r w:rsidRPr="00AA04F9">
        <w:rPr>
          <w:rFonts w:ascii="Times New Roman" w:eastAsia="Times New Roman" w:hAnsi="Times New Roman" w:cs="Times New Roman"/>
          <w:sz w:val="24"/>
          <w:szCs w:val="24"/>
        </w:rPr>
        <w:t xml:space="preserve"> in the military. Thus, </w:t>
      </w:r>
      <w:r w:rsidR="008D4927" w:rsidRPr="00AA04F9">
        <w:rPr>
          <w:rFonts w:ascii="Times New Roman" w:eastAsia="Times New Roman" w:hAnsi="Times New Roman" w:cs="Times New Roman"/>
          <w:sz w:val="24"/>
          <w:szCs w:val="24"/>
        </w:rPr>
        <w:t xml:space="preserve">one </w:t>
      </w:r>
      <w:r w:rsidRPr="00AA04F9">
        <w:rPr>
          <w:rFonts w:ascii="Times New Roman" w:eastAsia="Times New Roman" w:hAnsi="Times New Roman" w:cs="Times New Roman"/>
          <w:sz w:val="24"/>
          <w:szCs w:val="24"/>
        </w:rPr>
        <w:t xml:space="preserve">natural concern is that drafted fathers may have gone to great lengths to avoid service, including, for example, deferring their service call by enrolling in educational institutions. Such behavior might lead to differential human capital investment by draft eligibility, which could in turn affect their children’s outcomes and likely dampen our earnings estimate. For the cohorts we consider, this particular type of avoidance </w:t>
      </w:r>
      <w:r w:rsidR="00721863">
        <w:rPr>
          <w:rFonts w:ascii="Times New Roman" w:eastAsia="Times New Roman" w:hAnsi="Times New Roman" w:cs="Times New Roman"/>
          <w:sz w:val="24"/>
          <w:szCs w:val="24"/>
        </w:rPr>
        <w:t>may have been</w:t>
      </w:r>
      <w:r w:rsidR="00721863"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relatively minimal (Card and Lemieux, 2001; Angrist and Krueger, 1992b). Nonetheless, because the draft was randomized, draft avoidance poses no threat to our primary strategy, but rather in the interpretation of our results as the byproduct of </w:t>
      </w:r>
      <w:r w:rsidR="00830D0B">
        <w:rPr>
          <w:rFonts w:ascii="Times New Roman" w:eastAsia="Times New Roman" w:hAnsi="Times New Roman" w:cs="Times New Roman"/>
          <w:sz w:val="24"/>
          <w:szCs w:val="24"/>
        </w:rPr>
        <w:t xml:space="preserve">a </w:t>
      </w:r>
      <w:r w:rsidRPr="00AA04F9">
        <w:rPr>
          <w:rFonts w:ascii="Times New Roman" w:eastAsia="Times New Roman" w:hAnsi="Times New Roman" w:cs="Times New Roman"/>
          <w:sz w:val="24"/>
          <w:szCs w:val="24"/>
        </w:rPr>
        <w:t xml:space="preserve">father’s service. </w:t>
      </w:r>
      <w:r w:rsidR="00D37024" w:rsidRPr="00AA04F9">
        <w:rPr>
          <w:rFonts w:ascii="Times New Roman" w:eastAsia="Times New Roman" w:hAnsi="Times New Roman" w:cs="Times New Roman"/>
          <w:sz w:val="24"/>
          <w:szCs w:val="24"/>
        </w:rPr>
        <w:t>T</w:t>
      </w:r>
      <w:r w:rsidR="00757BBE" w:rsidRPr="00AA04F9">
        <w:rPr>
          <w:rFonts w:ascii="Times New Roman" w:eastAsia="Times New Roman" w:hAnsi="Times New Roman" w:cs="Times New Roman"/>
          <w:sz w:val="24"/>
          <w:szCs w:val="24"/>
        </w:rPr>
        <w:t>he</w:t>
      </w:r>
      <w:r w:rsidR="00C97A77" w:rsidRPr="00AA04F9">
        <w:rPr>
          <w:rFonts w:ascii="Times New Roman" w:eastAsia="Times New Roman" w:hAnsi="Times New Roman" w:cs="Times New Roman"/>
          <w:sz w:val="24"/>
          <w:szCs w:val="24"/>
        </w:rPr>
        <w:t xml:space="preserve"> scaled estimates</w:t>
      </w:r>
      <w:r w:rsidR="00757BBE" w:rsidRPr="00AA04F9">
        <w:rPr>
          <w:rFonts w:ascii="Times New Roman" w:eastAsia="Times New Roman" w:hAnsi="Times New Roman" w:cs="Times New Roman"/>
          <w:sz w:val="24"/>
          <w:szCs w:val="24"/>
        </w:rPr>
        <w:t xml:space="preserve"> presented</w:t>
      </w:r>
      <w:r w:rsidR="00C97A77" w:rsidRPr="00AA04F9">
        <w:rPr>
          <w:rFonts w:ascii="Times New Roman" w:eastAsia="Times New Roman" w:hAnsi="Times New Roman" w:cs="Times New Roman"/>
          <w:sz w:val="24"/>
          <w:szCs w:val="24"/>
        </w:rPr>
        <w:t xml:space="preserve"> should be considered suggestive in nature</w:t>
      </w:r>
      <w:r w:rsidR="00D37024" w:rsidRPr="00AA04F9">
        <w:rPr>
          <w:rFonts w:ascii="Times New Roman" w:eastAsia="Times New Roman" w:hAnsi="Times New Roman" w:cs="Times New Roman"/>
          <w:sz w:val="24"/>
          <w:szCs w:val="24"/>
        </w:rPr>
        <w:t>, and o</w:t>
      </w:r>
      <w:r w:rsidR="007935B2">
        <w:rPr>
          <w:rFonts w:ascii="Times New Roman" w:eastAsia="Times New Roman" w:hAnsi="Times New Roman" w:cs="Times New Roman"/>
          <w:sz w:val="24"/>
          <w:szCs w:val="24"/>
        </w:rPr>
        <w:t>ur reduced-</w:t>
      </w:r>
      <w:r w:rsidRPr="00AA04F9">
        <w:rPr>
          <w:rFonts w:ascii="Times New Roman" w:eastAsia="Times New Roman" w:hAnsi="Times New Roman" w:cs="Times New Roman"/>
          <w:sz w:val="24"/>
          <w:szCs w:val="24"/>
        </w:rPr>
        <w:t>form estimates remain independently interpretable as the relationship between draft eligibility and our outcomes. In the text, unless explicitly no</w:t>
      </w:r>
      <w:r w:rsidR="007F6F9A">
        <w:rPr>
          <w:rFonts w:ascii="Times New Roman" w:eastAsia="Times New Roman" w:hAnsi="Times New Roman" w:cs="Times New Roman"/>
          <w:sz w:val="24"/>
          <w:szCs w:val="24"/>
        </w:rPr>
        <w:t>ted, we discuss reduced-</w:t>
      </w:r>
      <w:r w:rsidRPr="00AA04F9">
        <w:rPr>
          <w:rFonts w:ascii="Times New Roman" w:eastAsia="Times New Roman" w:hAnsi="Times New Roman" w:cs="Times New Roman"/>
          <w:sz w:val="24"/>
          <w:szCs w:val="24"/>
        </w:rPr>
        <w:t>form estimates, which can be multiplied by approximately 7.87 to yield illustrative Wald estimates.</w:t>
      </w:r>
    </w:p>
    <w:p w14:paraId="2F188872" w14:textId="77777777" w:rsidR="0017442E" w:rsidRDefault="00D25445">
      <w:pPr>
        <w:numPr>
          <w:ilvl w:val="0"/>
          <w:numId w:val="1"/>
        </w:numPr>
        <w:spacing w:after="0" w:line="36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Market Outcomes</w:t>
      </w:r>
      <w:r w:rsidR="001179A6">
        <w:rPr>
          <w:rFonts w:ascii="Times New Roman" w:eastAsia="Times New Roman" w:hAnsi="Times New Roman" w:cs="Times New Roman"/>
          <w:b/>
          <w:sz w:val="24"/>
          <w:szCs w:val="24"/>
        </w:rPr>
        <w:t xml:space="preserve"> in 2013</w:t>
      </w:r>
    </w:p>
    <w:p w14:paraId="5B3749C4" w14:textId="530FE59B"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We begin by examining whether a father’s draft eligibility broadly affects his son’s employment and earnings. We estimate</w:t>
      </w:r>
      <w:r w:rsidR="00847033">
        <w:rPr>
          <w:rFonts w:ascii="Times New Roman" w:eastAsia="Times New Roman" w:hAnsi="Times New Roman" w:cs="Times New Roman"/>
          <w:sz w:val="24"/>
          <w:szCs w:val="24"/>
        </w:rPr>
        <w:t xml:space="preserve"> that</w:t>
      </w:r>
    </w:p>
    <w:p w14:paraId="7315C190" w14:textId="04FAC64E" w:rsidR="0017442E" w:rsidRPr="005D3251" w:rsidRDefault="00D25445" w:rsidP="005D3251">
      <w:pPr>
        <w:spacing w:after="0" w:line="360" w:lineRule="auto"/>
        <w:jc w:val="center"/>
        <w:rPr>
          <w:rFonts w:ascii="Times New Roman" w:hAnsi="Times New Roman" w:cs="Times New Roman"/>
          <w:sz w:val="24"/>
          <w:szCs w:val="24"/>
        </w:rPr>
      </w:pPr>
      <w:r w:rsidRPr="00306001">
        <w:rPr>
          <w:rFonts w:ascii="Times New Roman" w:eastAsia="Times New Roman" w:hAnsi="Times New Roman" w:cs="Times New Roman"/>
          <w:i/>
          <w:sz w:val="24"/>
          <w:szCs w:val="24"/>
        </w:rPr>
        <w:t>y</w:t>
      </w:r>
      <w:r w:rsidRPr="00AA04F9">
        <w:rPr>
          <w:rFonts w:ascii="Times New Roman" w:eastAsia="Times New Roman" w:hAnsi="Times New Roman" w:cs="Times New Roman"/>
          <w:i/>
          <w:sz w:val="24"/>
          <w:szCs w:val="24"/>
          <w:vertAlign w:val="subscript"/>
        </w:rPr>
        <w:t>s</w:t>
      </w:r>
      <w:r w:rsidR="00FA6CD5">
        <w:rPr>
          <w:rFonts w:ascii="Times New Roman" w:eastAsia="Times New Roman" w:hAnsi="Times New Roman" w:cs="Times New Roman"/>
          <w:i/>
          <w:sz w:val="24"/>
          <w:szCs w:val="24"/>
          <w:vertAlign w:val="subscript"/>
        </w:rPr>
        <w:t>,c</w:t>
      </w:r>
      <w:r w:rsidR="00BF00B2">
        <w:rPr>
          <w:rFonts w:ascii="Times New Roman" w:eastAsia="Times New Roman" w:hAnsi="Times New Roman" w:cs="Times New Roman"/>
          <w:i/>
          <w:sz w:val="24"/>
          <w:szCs w:val="24"/>
          <w:vertAlign w:val="subscript"/>
        </w:rPr>
        <w:t xml:space="preserve"> </w:t>
      </w:r>
      <w:r w:rsidRPr="00AA04F9">
        <w:rPr>
          <w:rFonts w:ascii="Times New Roman" w:eastAsia="Times New Roman" w:hAnsi="Times New Roman" w:cs="Times New Roman"/>
          <w:i/>
          <w:sz w:val="24"/>
          <w:szCs w:val="24"/>
        </w:rPr>
        <w:t>=</w:t>
      </w:r>
      <w:r w:rsidR="00BF00B2">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i/>
          <w:sz w:val="24"/>
          <w:szCs w:val="24"/>
        </w:rPr>
        <w:t>β</w:t>
      </w:r>
      <w:r w:rsidRPr="00AA04F9">
        <w:rPr>
          <w:rFonts w:ascii="Times New Roman" w:eastAsia="Times New Roman" w:hAnsi="Times New Roman" w:cs="Times New Roman"/>
          <w:i/>
          <w:sz w:val="24"/>
          <w:szCs w:val="24"/>
          <w:vertAlign w:val="subscript"/>
        </w:rPr>
        <w:t>0</w:t>
      </w:r>
      <w:r w:rsidR="00BF00B2">
        <w:rPr>
          <w:rFonts w:ascii="Times New Roman" w:eastAsia="Times New Roman" w:hAnsi="Times New Roman" w:cs="Times New Roman"/>
          <w:i/>
          <w:sz w:val="24"/>
          <w:szCs w:val="24"/>
          <w:vertAlign w:val="subscript"/>
        </w:rPr>
        <w:t xml:space="preserve"> </w:t>
      </w:r>
      <w:r w:rsidRPr="00AA04F9">
        <w:rPr>
          <w:rFonts w:ascii="Times New Roman" w:eastAsia="Times New Roman" w:hAnsi="Times New Roman" w:cs="Times New Roman"/>
          <w:i/>
          <w:sz w:val="24"/>
          <w:szCs w:val="24"/>
        </w:rPr>
        <w:t>+</w:t>
      </w:r>
      <w:r w:rsidR="00BF00B2">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i/>
          <w:sz w:val="24"/>
          <w:szCs w:val="24"/>
        </w:rPr>
        <w:t>β</w:t>
      </w:r>
      <w:r w:rsidRPr="00AA04F9">
        <w:rPr>
          <w:rFonts w:ascii="Times New Roman" w:eastAsia="Times New Roman" w:hAnsi="Times New Roman" w:cs="Times New Roman"/>
          <w:i/>
          <w:sz w:val="24"/>
          <w:szCs w:val="24"/>
          <w:vertAlign w:val="subscript"/>
        </w:rPr>
        <w:t>1</w:t>
      </w:r>
      <w:r w:rsidR="00BF00B2">
        <w:rPr>
          <w:rFonts w:ascii="Times New Roman" w:eastAsia="Times New Roman" w:hAnsi="Times New Roman" w:cs="Times New Roman"/>
          <w:i/>
          <w:sz w:val="24"/>
          <w:szCs w:val="24"/>
          <w:vertAlign w:val="subscript"/>
        </w:rPr>
        <w:t xml:space="preserve"> </w:t>
      </w:r>
      <w:r w:rsidRPr="00AA04F9">
        <w:rPr>
          <w:rFonts w:ascii="Times New Roman" w:eastAsia="Times New Roman" w:hAnsi="Times New Roman" w:cs="Times New Roman"/>
          <w:i/>
          <w:sz w:val="24"/>
          <w:szCs w:val="24"/>
        </w:rPr>
        <w:t>*</w:t>
      </w:r>
      <w:r w:rsidR="00BF00B2">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i/>
          <w:sz w:val="24"/>
          <w:szCs w:val="24"/>
        </w:rPr>
        <w:t>eligible</w:t>
      </w:r>
      <w:r w:rsidRPr="00AA04F9">
        <w:rPr>
          <w:rFonts w:ascii="Times New Roman" w:eastAsia="Times New Roman" w:hAnsi="Times New Roman" w:cs="Times New Roman"/>
          <w:i/>
          <w:sz w:val="24"/>
          <w:szCs w:val="24"/>
          <w:vertAlign w:val="subscript"/>
        </w:rPr>
        <w:t>s</w:t>
      </w:r>
      <w:r w:rsidR="00FA6CD5">
        <w:rPr>
          <w:rFonts w:ascii="Times New Roman" w:eastAsia="Times New Roman" w:hAnsi="Times New Roman" w:cs="Times New Roman"/>
          <w:i/>
          <w:sz w:val="24"/>
          <w:szCs w:val="24"/>
          <w:vertAlign w:val="subscript"/>
        </w:rPr>
        <w:t>,c</w:t>
      </w:r>
      <w:r w:rsidR="00BF00B2">
        <w:rPr>
          <w:rFonts w:ascii="Times New Roman" w:eastAsia="Times New Roman" w:hAnsi="Times New Roman" w:cs="Times New Roman"/>
          <w:i/>
          <w:sz w:val="24"/>
          <w:szCs w:val="24"/>
          <w:vertAlign w:val="subscript"/>
        </w:rPr>
        <w:t xml:space="preserve"> </w:t>
      </w:r>
      <w:r w:rsidRPr="00AA04F9">
        <w:rPr>
          <w:rFonts w:ascii="Times New Roman" w:eastAsia="Times New Roman" w:hAnsi="Times New Roman" w:cs="Times New Roman"/>
          <w:i/>
          <w:sz w:val="24"/>
          <w:szCs w:val="24"/>
        </w:rPr>
        <w:t>+</w:t>
      </w:r>
      <w:r w:rsidR="00BF00B2">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i/>
          <w:sz w:val="24"/>
          <w:szCs w:val="24"/>
        </w:rPr>
        <w:t>γ</w:t>
      </w:r>
      <w:r w:rsidRPr="00AA04F9">
        <w:rPr>
          <w:rFonts w:ascii="Times New Roman" w:eastAsia="Times New Roman" w:hAnsi="Times New Roman" w:cs="Times New Roman"/>
          <w:i/>
          <w:sz w:val="24"/>
          <w:szCs w:val="24"/>
          <w:vertAlign w:val="subscript"/>
        </w:rPr>
        <w:t>c</w:t>
      </w:r>
      <w:r w:rsidR="00BF00B2">
        <w:rPr>
          <w:rFonts w:ascii="Times New Roman" w:eastAsia="Times New Roman" w:hAnsi="Times New Roman" w:cs="Times New Roman"/>
          <w:i/>
          <w:sz w:val="24"/>
          <w:szCs w:val="24"/>
          <w:vertAlign w:val="subscript"/>
        </w:rPr>
        <w:t xml:space="preserve"> </w:t>
      </w:r>
      <w:r w:rsidRPr="00AA04F9">
        <w:rPr>
          <w:rFonts w:ascii="Times New Roman" w:eastAsia="Times New Roman" w:hAnsi="Times New Roman" w:cs="Times New Roman"/>
          <w:i/>
          <w:sz w:val="24"/>
          <w:szCs w:val="24"/>
        </w:rPr>
        <w:t>+</w:t>
      </w:r>
      <w:r w:rsidR="00BF00B2">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i/>
          <w:sz w:val="24"/>
          <w:szCs w:val="24"/>
        </w:rPr>
        <w:t>ε</w:t>
      </w:r>
      <w:r w:rsidRPr="00AA04F9">
        <w:rPr>
          <w:rFonts w:ascii="Times New Roman" w:eastAsia="Times New Roman" w:hAnsi="Times New Roman" w:cs="Times New Roman"/>
          <w:i/>
          <w:sz w:val="24"/>
          <w:szCs w:val="24"/>
          <w:vertAlign w:val="subscript"/>
        </w:rPr>
        <w:t>s</w:t>
      </w:r>
      <w:r w:rsidR="00FA6CD5">
        <w:rPr>
          <w:rFonts w:ascii="Times New Roman" w:eastAsia="Times New Roman" w:hAnsi="Times New Roman" w:cs="Times New Roman"/>
          <w:i/>
          <w:sz w:val="24"/>
          <w:szCs w:val="24"/>
          <w:vertAlign w:val="subscript"/>
        </w:rPr>
        <w:t>,c</w:t>
      </w:r>
      <w:r w:rsidRPr="00AA04F9">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sz w:val="24"/>
          <w:szCs w:val="24"/>
        </w:rPr>
        <w:t>(1</w:t>
      </w:r>
      <w:r w:rsidRPr="00306001">
        <w:rPr>
          <w:rFonts w:ascii="Times New Roman" w:eastAsia="Times New Roman" w:hAnsi="Times New Roman" w:cs="Times New Roman"/>
          <w:sz w:val="24"/>
          <w:szCs w:val="24"/>
        </w:rPr>
        <w:t>)</w:t>
      </w:r>
    </w:p>
    <w:p w14:paraId="24AF9797" w14:textId="0C2B1682" w:rsidR="0017442E" w:rsidRPr="005D3251" w:rsidRDefault="00D25445" w:rsidP="00CC1BD8">
      <w:pPr>
        <w:spacing w:after="0" w:line="360" w:lineRule="auto"/>
        <w:rPr>
          <w:rFonts w:ascii="Times New Roman" w:hAnsi="Times New Roman" w:cs="Times New Roman"/>
          <w:sz w:val="24"/>
          <w:szCs w:val="24"/>
        </w:rPr>
      </w:pPr>
      <w:r w:rsidRPr="00306001">
        <w:rPr>
          <w:rFonts w:ascii="Times New Roman" w:eastAsia="Times New Roman" w:hAnsi="Times New Roman" w:cs="Times New Roman"/>
          <w:sz w:val="24"/>
          <w:szCs w:val="24"/>
        </w:rPr>
        <w:lastRenderedPageBreak/>
        <w:t>over our sample of</w:t>
      </w:r>
      <w:r w:rsidRPr="00AA04F9">
        <w:rPr>
          <w:rFonts w:ascii="Times New Roman" w:eastAsia="Times New Roman" w:hAnsi="Times New Roman" w:cs="Times New Roman"/>
          <w:sz w:val="24"/>
          <w:szCs w:val="24"/>
        </w:rPr>
        <w:t xml:space="preserve"> sons, where </w:t>
      </w:r>
      <w:r w:rsidRPr="00AA04F9">
        <w:rPr>
          <w:rFonts w:ascii="Times New Roman" w:eastAsia="Times New Roman" w:hAnsi="Times New Roman" w:cs="Times New Roman"/>
          <w:i/>
          <w:sz w:val="24"/>
          <w:szCs w:val="24"/>
        </w:rPr>
        <w:t>y</w:t>
      </w:r>
      <w:r w:rsidRPr="00AA04F9">
        <w:rPr>
          <w:rFonts w:ascii="Times New Roman" w:eastAsia="Times New Roman" w:hAnsi="Times New Roman" w:cs="Times New Roman"/>
          <w:sz w:val="24"/>
          <w:szCs w:val="24"/>
        </w:rPr>
        <w:t xml:space="preserve"> is one of three labor market outcomes in 2013</w:t>
      </w:r>
      <w:r w:rsidR="00AA176D">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1) a continuous measure of the gross (pre-tax) income </w:t>
      </w:r>
      <w:r w:rsidR="00BF00B2">
        <w:rPr>
          <w:rFonts w:ascii="Times New Roman" w:eastAsia="Times New Roman" w:hAnsi="Times New Roman" w:cs="Times New Roman"/>
          <w:sz w:val="24"/>
          <w:szCs w:val="24"/>
        </w:rPr>
        <w:t>the</w:t>
      </w:r>
      <w:r w:rsidR="008A4F66">
        <w:rPr>
          <w:rFonts w:ascii="Times New Roman" w:eastAsia="Times New Roman" w:hAnsi="Times New Roman" w:cs="Times New Roman"/>
          <w:sz w:val="24"/>
          <w:szCs w:val="24"/>
        </w:rPr>
        <w:t xml:space="preserve"> son</w:t>
      </w:r>
      <w:r w:rsidR="008A4F66"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earned,</w:t>
      </w:r>
      <w:r w:rsidRPr="005D3251">
        <w:rPr>
          <w:rFonts w:ascii="Times New Roman" w:eastAsia="Times New Roman" w:hAnsi="Times New Roman" w:cs="Times New Roman"/>
          <w:sz w:val="24"/>
          <w:szCs w:val="24"/>
          <w:vertAlign w:val="superscript"/>
        </w:rPr>
        <w:footnoteReference w:id="17"/>
      </w:r>
      <w:r w:rsidRPr="005D3251">
        <w:rPr>
          <w:rFonts w:ascii="Times New Roman" w:eastAsia="Times New Roman" w:hAnsi="Times New Roman" w:cs="Times New Roman"/>
          <w:sz w:val="24"/>
          <w:szCs w:val="24"/>
        </w:rPr>
        <w:t xml:space="preserve"> </w:t>
      </w:r>
      <w:r w:rsidR="00847033">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2) the log-transformed value of </w:t>
      </w:r>
      <w:r w:rsidR="00D16FD2" w:rsidRPr="00AA04F9">
        <w:rPr>
          <w:rFonts w:ascii="Times New Roman" w:eastAsia="Times New Roman" w:hAnsi="Times New Roman" w:cs="Times New Roman"/>
          <w:sz w:val="24"/>
          <w:szCs w:val="24"/>
        </w:rPr>
        <w:t>these</w:t>
      </w:r>
      <w:r w:rsidRPr="00AA04F9">
        <w:rPr>
          <w:rFonts w:ascii="Times New Roman" w:eastAsia="Times New Roman" w:hAnsi="Times New Roman" w:cs="Times New Roman"/>
          <w:sz w:val="24"/>
          <w:szCs w:val="24"/>
        </w:rPr>
        <w:t xml:space="preserve"> earnings, or </w:t>
      </w:r>
      <w:r w:rsidR="00AA176D">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3) a dummy variable indicating that he worked (i.e.</w:t>
      </w:r>
      <w:r w:rsidR="001F7E41">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he had positive income)</w:t>
      </w:r>
      <w:r w:rsidR="001F7E41">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and </w:t>
      </w:r>
      <w:r w:rsidRPr="00AA04F9">
        <w:rPr>
          <w:rFonts w:ascii="Times New Roman" w:eastAsia="Times New Roman" w:hAnsi="Times New Roman" w:cs="Times New Roman"/>
          <w:i/>
          <w:sz w:val="24"/>
          <w:szCs w:val="24"/>
        </w:rPr>
        <w:t>eligible</w:t>
      </w:r>
      <w:r w:rsidRPr="00AA04F9">
        <w:rPr>
          <w:rFonts w:ascii="Times New Roman" w:eastAsia="Times New Roman" w:hAnsi="Times New Roman" w:cs="Times New Roman"/>
          <w:sz w:val="24"/>
          <w:szCs w:val="24"/>
        </w:rPr>
        <w:t xml:space="preserve"> is an indicator for his father’s draft eligibility, derived from whether his birth</w:t>
      </w:r>
      <w:r w:rsidR="001F7E41">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date </w:t>
      </w:r>
      <w:r w:rsidR="001F7A21">
        <w:rPr>
          <w:rFonts w:ascii="Times New Roman" w:eastAsia="Times New Roman" w:hAnsi="Times New Roman" w:cs="Times New Roman"/>
          <w:sz w:val="24"/>
          <w:szCs w:val="24"/>
        </w:rPr>
        <w:t>corresponds to a</w:t>
      </w:r>
      <w:r w:rsidRPr="00AA04F9">
        <w:rPr>
          <w:rFonts w:ascii="Times New Roman" w:eastAsia="Times New Roman" w:hAnsi="Times New Roman" w:cs="Times New Roman"/>
          <w:sz w:val="24"/>
          <w:szCs w:val="24"/>
        </w:rPr>
        <w:t xml:space="preserve"> </w:t>
      </w:r>
      <w:r w:rsidR="0031698A" w:rsidRPr="00AA04F9">
        <w:rPr>
          <w:rFonts w:ascii="Times New Roman" w:eastAsia="Times New Roman" w:hAnsi="Times New Roman" w:cs="Times New Roman"/>
          <w:sz w:val="24"/>
          <w:szCs w:val="24"/>
        </w:rPr>
        <w:t xml:space="preserve">draft lottery number </w:t>
      </w:r>
      <w:r w:rsidRPr="00AA04F9">
        <w:rPr>
          <w:rFonts w:ascii="Times New Roman" w:eastAsia="Times New Roman" w:hAnsi="Times New Roman" w:cs="Times New Roman"/>
          <w:sz w:val="24"/>
          <w:szCs w:val="24"/>
        </w:rPr>
        <w:t>at or below</w:t>
      </w:r>
      <w:r w:rsidR="0054269F">
        <w:rPr>
          <w:rFonts w:ascii="Times New Roman" w:eastAsia="Times New Roman" w:hAnsi="Times New Roman" w:cs="Times New Roman"/>
          <w:sz w:val="24"/>
          <w:szCs w:val="24"/>
        </w:rPr>
        <w:t xml:space="preserve"> </w:t>
      </w:r>
      <w:r w:rsidR="0054269F" w:rsidRPr="0054269F">
        <w:rPr>
          <w:rFonts w:ascii="Times New Roman" w:eastAsia="Times New Roman" w:hAnsi="Times New Roman" w:cs="Times New Roman"/>
          <w:sz w:val="24"/>
          <w:szCs w:val="24"/>
        </w:rPr>
        <w:t>the draft</w:t>
      </w:r>
      <w:r w:rsidR="008A4F66">
        <w:rPr>
          <w:rFonts w:ascii="Times New Roman" w:eastAsia="Times New Roman" w:hAnsi="Times New Roman" w:cs="Times New Roman"/>
          <w:sz w:val="24"/>
          <w:szCs w:val="24"/>
        </w:rPr>
        <w:t>-</w:t>
      </w:r>
      <w:r w:rsidR="0054269F" w:rsidRPr="0054269F">
        <w:rPr>
          <w:rFonts w:ascii="Times New Roman" w:eastAsia="Times New Roman" w:hAnsi="Times New Roman" w:cs="Times New Roman"/>
          <w:sz w:val="24"/>
          <w:szCs w:val="24"/>
        </w:rPr>
        <w:t>eligibility threshold</w:t>
      </w:r>
      <w:r w:rsidR="0054269F">
        <w:rPr>
          <w:rFonts w:ascii="Times New Roman" w:eastAsia="Times New Roman" w:hAnsi="Times New Roman" w:cs="Times New Roman"/>
          <w:sz w:val="24"/>
          <w:szCs w:val="24"/>
        </w:rPr>
        <w:t xml:space="preserve"> (i.e., men with draft numbers above this cutoff were not at risk of c</w:t>
      </w:r>
      <w:r w:rsidR="007648D9">
        <w:rPr>
          <w:rFonts w:ascii="Times New Roman" w:eastAsia="Times New Roman" w:hAnsi="Times New Roman" w:cs="Times New Roman"/>
          <w:sz w:val="24"/>
          <w:szCs w:val="24"/>
        </w:rPr>
        <w:t>onscription</w:t>
      </w:r>
      <w:r w:rsidR="0054269F">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Our specification pools the</w:t>
      </w:r>
      <w:r w:rsidR="00952E33" w:rsidRPr="00AA04F9">
        <w:rPr>
          <w:rFonts w:ascii="Times New Roman" w:eastAsia="Times New Roman" w:hAnsi="Times New Roman" w:cs="Times New Roman"/>
          <w:sz w:val="24"/>
          <w:szCs w:val="24"/>
        </w:rPr>
        <w:t xml:space="preserve"> sons across</w:t>
      </w:r>
      <w:r w:rsidRPr="00AA04F9">
        <w:rPr>
          <w:rFonts w:ascii="Times New Roman" w:eastAsia="Times New Roman" w:hAnsi="Times New Roman" w:cs="Times New Roman"/>
          <w:sz w:val="24"/>
          <w:szCs w:val="24"/>
        </w:rPr>
        <w:t xml:space="preserve"> </w:t>
      </w:r>
      <w:r w:rsidR="00952E33" w:rsidRPr="00AA04F9">
        <w:rPr>
          <w:rFonts w:ascii="Times New Roman" w:eastAsia="Times New Roman" w:hAnsi="Times New Roman" w:cs="Times New Roman"/>
          <w:sz w:val="24"/>
          <w:szCs w:val="24"/>
        </w:rPr>
        <w:t xml:space="preserve">the two draft </w:t>
      </w:r>
      <w:r w:rsidRPr="00AA04F9">
        <w:rPr>
          <w:rFonts w:ascii="Times New Roman" w:eastAsia="Times New Roman" w:hAnsi="Times New Roman" w:cs="Times New Roman"/>
          <w:sz w:val="24"/>
          <w:szCs w:val="24"/>
        </w:rPr>
        <w:t xml:space="preserve">cohorts we consider and therefore includes a cohort effect, </w:t>
      </w:r>
      <w:r w:rsidRPr="00AA04F9">
        <w:rPr>
          <w:rFonts w:ascii="Times New Roman" w:eastAsia="Times New Roman" w:hAnsi="Times New Roman" w:cs="Times New Roman"/>
          <w:i/>
          <w:sz w:val="24"/>
          <w:szCs w:val="24"/>
        </w:rPr>
        <w:t>γ</w:t>
      </w:r>
      <w:r w:rsidRPr="00AA04F9">
        <w:rPr>
          <w:rFonts w:ascii="Times New Roman" w:eastAsia="Times New Roman" w:hAnsi="Times New Roman" w:cs="Times New Roman"/>
          <w:i/>
          <w:sz w:val="24"/>
          <w:szCs w:val="24"/>
          <w:vertAlign w:val="subscript"/>
        </w:rPr>
        <w:t>c</w:t>
      </w:r>
      <w:r w:rsidRPr="00AA04F9">
        <w:rPr>
          <w:rFonts w:ascii="Times New Roman" w:eastAsia="Times New Roman" w:hAnsi="Times New Roman" w:cs="Times New Roman"/>
          <w:i/>
          <w:sz w:val="24"/>
          <w:szCs w:val="24"/>
        </w:rPr>
        <w:t xml:space="preserve">, </w:t>
      </w:r>
      <w:r w:rsidRPr="00AA04F9">
        <w:rPr>
          <w:rFonts w:ascii="Times New Roman" w:eastAsia="Times New Roman" w:hAnsi="Times New Roman" w:cs="Times New Roman"/>
          <w:sz w:val="24"/>
          <w:szCs w:val="24"/>
        </w:rPr>
        <w:t xml:space="preserve">because the draft lottery was run </w:t>
      </w:r>
      <w:r w:rsidR="00952E33" w:rsidRPr="00AA04F9">
        <w:rPr>
          <w:rFonts w:ascii="Times New Roman" w:eastAsia="Times New Roman" w:hAnsi="Times New Roman" w:cs="Times New Roman"/>
          <w:sz w:val="24"/>
          <w:szCs w:val="24"/>
        </w:rPr>
        <w:t xml:space="preserve">separately </w:t>
      </w:r>
      <w:r w:rsidRPr="00AA04F9">
        <w:rPr>
          <w:rFonts w:ascii="Times New Roman" w:eastAsia="Times New Roman" w:hAnsi="Times New Roman" w:cs="Times New Roman"/>
          <w:sz w:val="24"/>
          <w:szCs w:val="24"/>
        </w:rPr>
        <w:t>within each cohort</w:t>
      </w:r>
      <w:r w:rsidR="00D16FD2" w:rsidRPr="00AA04F9">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w:t>
      </w:r>
      <w:r w:rsidR="00952E33" w:rsidRPr="00AA04F9">
        <w:rPr>
          <w:rFonts w:ascii="Times New Roman" w:eastAsia="Times New Roman" w:hAnsi="Times New Roman" w:cs="Times New Roman"/>
          <w:sz w:val="24"/>
          <w:szCs w:val="24"/>
        </w:rPr>
        <w:t>Allowing for</w:t>
      </w:r>
      <w:r w:rsidR="00D16FD2" w:rsidRPr="00AA04F9">
        <w:rPr>
          <w:rFonts w:ascii="Times New Roman" w:eastAsia="Times New Roman" w:hAnsi="Times New Roman" w:cs="Times New Roman"/>
          <w:sz w:val="24"/>
          <w:szCs w:val="24"/>
        </w:rPr>
        <w:t xml:space="preserve"> a cohort effect</w:t>
      </w:r>
      <w:r w:rsidRPr="00AA04F9">
        <w:rPr>
          <w:rFonts w:ascii="Times New Roman" w:eastAsia="Times New Roman" w:hAnsi="Times New Roman" w:cs="Times New Roman"/>
          <w:sz w:val="24"/>
          <w:szCs w:val="24"/>
        </w:rPr>
        <w:t xml:space="preserve"> also nets out any cohort-specific fluctuations in our measures. Thus, </w:t>
      </w:r>
      <w:r w:rsidRPr="00AA04F9">
        <w:rPr>
          <w:rFonts w:ascii="Times New Roman" w:eastAsia="Times New Roman" w:hAnsi="Times New Roman" w:cs="Times New Roman"/>
          <w:i/>
          <w:sz w:val="24"/>
          <w:szCs w:val="24"/>
        </w:rPr>
        <w:t>β</w:t>
      </w:r>
      <w:r w:rsidRPr="00AA04F9">
        <w:rPr>
          <w:rFonts w:ascii="Times New Roman" w:eastAsia="Times New Roman" w:hAnsi="Times New Roman" w:cs="Times New Roman"/>
          <w:i/>
          <w:sz w:val="24"/>
          <w:szCs w:val="24"/>
          <w:vertAlign w:val="subscript"/>
        </w:rPr>
        <w:t xml:space="preserve">1 </w:t>
      </w:r>
      <w:r w:rsidRPr="00AA04F9">
        <w:rPr>
          <w:rFonts w:ascii="Times New Roman" w:eastAsia="Times New Roman" w:hAnsi="Times New Roman" w:cs="Times New Roman"/>
          <w:sz w:val="24"/>
          <w:szCs w:val="24"/>
        </w:rPr>
        <w:t xml:space="preserve">is an estimate of the causal effect of having a draft-eligible father on </w:t>
      </w:r>
      <w:r w:rsidR="00952E33" w:rsidRPr="00AA04F9">
        <w:rPr>
          <w:rFonts w:ascii="Times New Roman" w:eastAsia="Times New Roman" w:hAnsi="Times New Roman" w:cs="Times New Roman"/>
          <w:sz w:val="24"/>
          <w:szCs w:val="24"/>
        </w:rPr>
        <w:t xml:space="preserve">a </w:t>
      </w:r>
      <w:r w:rsidRPr="00AA04F9">
        <w:rPr>
          <w:rFonts w:ascii="Times New Roman" w:eastAsia="Times New Roman" w:hAnsi="Times New Roman" w:cs="Times New Roman"/>
          <w:sz w:val="24"/>
          <w:szCs w:val="24"/>
        </w:rPr>
        <w:t xml:space="preserve">son’s earnings or labor force participation. Because these lotteries were randomized, we will recover unbiased estimates of the effect of father draft eligibility. Nonetheless, as we show in the appendix, the results are extremely similar with additional control variables. </w:t>
      </w:r>
      <w:r w:rsidR="00952E33" w:rsidRPr="00AA04F9">
        <w:rPr>
          <w:rFonts w:ascii="Times New Roman" w:eastAsia="Times New Roman" w:hAnsi="Times New Roman" w:cs="Times New Roman"/>
          <w:sz w:val="24"/>
          <w:szCs w:val="24"/>
        </w:rPr>
        <w:t>Standard errors are clustered on father’s birth</w:t>
      </w:r>
      <w:r w:rsidR="00231448">
        <w:rPr>
          <w:rFonts w:ascii="Times New Roman" w:eastAsia="Times New Roman" w:hAnsi="Times New Roman" w:cs="Times New Roman"/>
          <w:sz w:val="24"/>
          <w:szCs w:val="24"/>
        </w:rPr>
        <w:t xml:space="preserve"> </w:t>
      </w:r>
      <w:r w:rsidR="00952E33" w:rsidRPr="00AA04F9">
        <w:rPr>
          <w:rFonts w:ascii="Times New Roman" w:eastAsia="Times New Roman" w:hAnsi="Times New Roman" w:cs="Times New Roman"/>
          <w:sz w:val="24"/>
          <w:szCs w:val="24"/>
        </w:rPr>
        <w:t>date.</w:t>
      </w:r>
    </w:p>
    <w:p w14:paraId="7F575371" w14:textId="353CE8E5" w:rsidR="00952E33" w:rsidRPr="00AA04F9" w:rsidRDefault="00D25445">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 xml:space="preserve">In 2013, sons of draft-eligible fathers earned $257.21 less than sons of draft-ineligible fathers, lowering their income by 0.71% of the mean (Table 2, left column). This figure reflects two negative labor market outcomes for these men: first, they were 0.14 </w:t>
      </w:r>
      <w:r w:rsidR="00FC359A" w:rsidRPr="00AA04F9">
        <w:rPr>
          <w:rFonts w:ascii="Times New Roman" w:eastAsia="Times New Roman" w:hAnsi="Times New Roman" w:cs="Times New Roman"/>
          <w:sz w:val="24"/>
          <w:szCs w:val="24"/>
        </w:rPr>
        <w:t>p.p</w:t>
      </w:r>
      <w:r w:rsidR="00796B8F">
        <w:rPr>
          <w:rFonts w:ascii="Times New Roman" w:eastAsia="Times New Roman" w:hAnsi="Times New Roman" w:cs="Times New Roman"/>
          <w:sz w:val="24"/>
          <w:szCs w:val="24"/>
        </w:rPr>
        <w:t>.</w:t>
      </w:r>
      <w:r w:rsidR="00FC359A"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less likely to work in 2013, and</w:t>
      </w:r>
      <w:r w:rsidR="00A579C4">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second, conditional on working, their </w:t>
      </w:r>
      <w:r w:rsidR="00141BFB" w:rsidRPr="00AA04F9">
        <w:rPr>
          <w:rFonts w:ascii="Times New Roman" w:eastAsia="Times New Roman" w:hAnsi="Times New Roman" w:cs="Times New Roman"/>
          <w:sz w:val="24"/>
          <w:szCs w:val="24"/>
        </w:rPr>
        <w:t xml:space="preserve">log </w:t>
      </w:r>
      <w:r w:rsidRPr="00AA04F9">
        <w:rPr>
          <w:rFonts w:ascii="Times New Roman" w:eastAsia="Times New Roman" w:hAnsi="Times New Roman" w:cs="Times New Roman"/>
          <w:sz w:val="24"/>
          <w:szCs w:val="24"/>
        </w:rPr>
        <w:t>earnings were 0.6% lower than untreated sons</w:t>
      </w:r>
      <w:r w:rsidR="00C34BD3">
        <w:rPr>
          <w:rFonts w:ascii="Times New Roman" w:eastAsia="Times New Roman" w:hAnsi="Times New Roman" w:cs="Times New Roman"/>
          <w:sz w:val="24"/>
          <w:szCs w:val="24"/>
        </w:rPr>
        <w:t xml:space="preserve"> (i.e., sons whose fathers were not </w:t>
      </w:r>
      <w:r w:rsidR="00BF68AD">
        <w:rPr>
          <w:rFonts w:ascii="Times New Roman" w:eastAsia="Times New Roman" w:hAnsi="Times New Roman" w:cs="Times New Roman"/>
          <w:sz w:val="24"/>
          <w:szCs w:val="24"/>
        </w:rPr>
        <w:t>draft-</w:t>
      </w:r>
      <w:r w:rsidR="00C34BD3">
        <w:rPr>
          <w:rFonts w:ascii="Times New Roman" w:eastAsia="Times New Roman" w:hAnsi="Times New Roman" w:cs="Times New Roman"/>
          <w:sz w:val="24"/>
          <w:szCs w:val="24"/>
        </w:rPr>
        <w:t>eligible)</w:t>
      </w:r>
      <w:r w:rsidRPr="00AA04F9">
        <w:rPr>
          <w:rFonts w:ascii="Times New Roman" w:eastAsia="Times New Roman" w:hAnsi="Times New Roman" w:cs="Times New Roman"/>
          <w:sz w:val="24"/>
          <w:szCs w:val="24"/>
        </w:rPr>
        <w:t xml:space="preserve">. </w:t>
      </w:r>
      <w:r w:rsidR="0031698A" w:rsidRPr="00AA04F9">
        <w:rPr>
          <w:rFonts w:ascii="Times New Roman" w:eastAsia="Times New Roman" w:hAnsi="Times New Roman" w:cs="Times New Roman"/>
          <w:sz w:val="24"/>
          <w:szCs w:val="24"/>
        </w:rPr>
        <w:t>T</w:t>
      </w:r>
      <w:r w:rsidRPr="00AA04F9">
        <w:rPr>
          <w:rFonts w:ascii="Times New Roman" w:eastAsia="Times New Roman" w:hAnsi="Times New Roman" w:cs="Times New Roman"/>
          <w:sz w:val="24"/>
          <w:szCs w:val="24"/>
        </w:rPr>
        <w:t>he level earnings result is significant at 1%</w:t>
      </w:r>
      <w:r w:rsidR="0031698A" w:rsidRPr="00AA04F9">
        <w:rPr>
          <w:rFonts w:ascii="Times New Roman" w:eastAsia="Times New Roman" w:hAnsi="Times New Roman" w:cs="Times New Roman"/>
          <w:sz w:val="24"/>
          <w:szCs w:val="24"/>
        </w:rPr>
        <w:t xml:space="preserve"> (</w:t>
      </w:r>
      <w:r w:rsidR="0031698A" w:rsidRPr="00C34BD3">
        <w:rPr>
          <w:rFonts w:ascii="Times New Roman" w:eastAsia="Times New Roman" w:hAnsi="Times New Roman" w:cs="Times New Roman"/>
          <w:i/>
          <w:sz w:val="24"/>
          <w:szCs w:val="24"/>
        </w:rPr>
        <w:t>p</w:t>
      </w:r>
      <w:r w:rsidR="00231448">
        <w:rPr>
          <w:rFonts w:ascii="Times New Roman" w:eastAsia="Times New Roman" w:hAnsi="Times New Roman" w:cs="Times New Roman"/>
          <w:sz w:val="24"/>
          <w:szCs w:val="24"/>
        </w:rPr>
        <w:t xml:space="preserve"> </w:t>
      </w:r>
      <w:r w:rsidR="0031698A" w:rsidRPr="00AA04F9">
        <w:rPr>
          <w:rFonts w:ascii="Times New Roman" w:eastAsia="Times New Roman" w:hAnsi="Times New Roman" w:cs="Times New Roman"/>
          <w:sz w:val="24"/>
          <w:szCs w:val="24"/>
        </w:rPr>
        <w:t>=</w:t>
      </w:r>
      <w:r w:rsidR="00231448">
        <w:rPr>
          <w:rFonts w:ascii="Times New Roman" w:eastAsia="Times New Roman" w:hAnsi="Times New Roman" w:cs="Times New Roman"/>
          <w:sz w:val="24"/>
          <w:szCs w:val="24"/>
        </w:rPr>
        <w:t xml:space="preserve"> </w:t>
      </w:r>
      <w:r w:rsidR="0031698A" w:rsidRPr="00AA04F9">
        <w:rPr>
          <w:rFonts w:ascii="Times New Roman" w:eastAsia="Times New Roman" w:hAnsi="Times New Roman" w:cs="Times New Roman"/>
          <w:sz w:val="24"/>
          <w:szCs w:val="24"/>
        </w:rPr>
        <w:t>0.001); the participation and log-transformed results are significant at 5%</w:t>
      </w:r>
      <w:r w:rsidR="00791FBA" w:rsidRPr="00AA04F9">
        <w:rPr>
          <w:rFonts w:ascii="Times New Roman" w:eastAsia="Times New Roman" w:hAnsi="Times New Roman" w:cs="Times New Roman"/>
          <w:sz w:val="24"/>
          <w:szCs w:val="24"/>
        </w:rPr>
        <w:t xml:space="preserve"> (</w:t>
      </w:r>
      <w:r w:rsidR="00791FBA" w:rsidRPr="00C34BD3">
        <w:rPr>
          <w:rFonts w:ascii="Times New Roman" w:eastAsia="Times New Roman" w:hAnsi="Times New Roman" w:cs="Times New Roman"/>
          <w:i/>
          <w:sz w:val="24"/>
          <w:szCs w:val="24"/>
        </w:rPr>
        <w:t>p</w:t>
      </w:r>
      <w:r w:rsidR="00231448">
        <w:rPr>
          <w:rFonts w:ascii="Times New Roman" w:eastAsia="Times New Roman" w:hAnsi="Times New Roman" w:cs="Times New Roman"/>
          <w:sz w:val="24"/>
          <w:szCs w:val="24"/>
        </w:rPr>
        <w:t xml:space="preserve"> </w:t>
      </w:r>
      <w:r w:rsidR="00791FBA" w:rsidRPr="00AA04F9">
        <w:rPr>
          <w:rFonts w:ascii="Times New Roman" w:eastAsia="Times New Roman" w:hAnsi="Times New Roman" w:cs="Times New Roman"/>
          <w:sz w:val="24"/>
          <w:szCs w:val="24"/>
        </w:rPr>
        <w:t>=</w:t>
      </w:r>
      <w:r w:rsidR="00231448">
        <w:rPr>
          <w:rFonts w:ascii="Times New Roman" w:eastAsia="Times New Roman" w:hAnsi="Times New Roman" w:cs="Times New Roman"/>
          <w:sz w:val="24"/>
          <w:szCs w:val="24"/>
        </w:rPr>
        <w:t xml:space="preserve"> </w:t>
      </w:r>
      <w:r w:rsidR="00791FBA" w:rsidRPr="00AA04F9">
        <w:rPr>
          <w:rFonts w:ascii="Times New Roman" w:eastAsia="Times New Roman" w:hAnsi="Times New Roman" w:cs="Times New Roman"/>
          <w:sz w:val="24"/>
          <w:szCs w:val="24"/>
        </w:rPr>
        <w:t xml:space="preserve">0.043 and </w:t>
      </w:r>
      <w:r w:rsidR="00791FBA" w:rsidRPr="00C34BD3">
        <w:rPr>
          <w:rFonts w:ascii="Times New Roman" w:eastAsia="Times New Roman" w:hAnsi="Times New Roman" w:cs="Times New Roman"/>
          <w:i/>
          <w:sz w:val="24"/>
          <w:szCs w:val="24"/>
        </w:rPr>
        <w:t>p</w:t>
      </w:r>
      <w:r w:rsidR="00231448">
        <w:rPr>
          <w:rFonts w:ascii="Times New Roman" w:eastAsia="Times New Roman" w:hAnsi="Times New Roman" w:cs="Times New Roman"/>
          <w:sz w:val="24"/>
          <w:szCs w:val="24"/>
        </w:rPr>
        <w:t xml:space="preserve"> </w:t>
      </w:r>
      <w:r w:rsidR="00791FBA" w:rsidRPr="00AA04F9">
        <w:rPr>
          <w:rFonts w:ascii="Times New Roman" w:eastAsia="Times New Roman" w:hAnsi="Times New Roman" w:cs="Times New Roman"/>
          <w:sz w:val="24"/>
          <w:szCs w:val="24"/>
        </w:rPr>
        <w:t>=</w:t>
      </w:r>
      <w:r w:rsidR="00231448">
        <w:rPr>
          <w:rFonts w:ascii="Times New Roman" w:eastAsia="Times New Roman" w:hAnsi="Times New Roman" w:cs="Times New Roman"/>
          <w:sz w:val="24"/>
          <w:szCs w:val="24"/>
        </w:rPr>
        <w:t xml:space="preserve"> </w:t>
      </w:r>
      <w:r w:rsidR="00791FBA" w:rsidRPr="00AA04F9">
        <w:rPr>
          <w:rFonts w:ascii="Times New Roman" w:eastAsia="Times New Roman" w:hAnsi="Times New Roman" w:cs="Times New Roman"/>
          <w:sz w:val="24"/>
          <w:szCs w:val="24"/>
        </w:rPr>
        <w:t>0.012, respectively)</w:t>
      </w:r>
      <w:r w:rsidRPr="00AA04F9">
        <w:rPr>
          <w:rFonts w:ascii="Times New Roman" w:eastAsia="Times New Roman" w:hAnsi="Times New Roman" w:cs="Times New Roman"/>
          <w:sz w:val="24"/>
          <w:szCs w:val="24"/>
        </w:rPr>
        <w:t xml:space="preserve">. </w:t>
      </w:r>
    </w:p>
    <w:p w14:paraId="54292337" w14:textId="4E401578" w:rsidR="0017442E" w:rsidRPr="005D3251" w:rsidRDefault="00952E33">
      <w:pPr>
        <w:spacing w:after="0" w:line="360" w:lineRule="auto"/>
        <w:ind w:firstLine="720"/>
        <w:rPr>
          <w:rFonts w:ascii="Times New Roman" w:hAnsi="Times New Roman" w:cs="Times New Roman"/>
          <w:sz w:val="24"/>
          <w:szCs w:val="24"/>
        </w:rPr>
      </w:pPr>
      <w:r w:rsidRPr="00AA04F9">
        <w:rPr>
          <w:rFonts w:ascii="Times New Roman" w:eastAsia="Times New Roman" w:hAnsi="Times New Roman" w:cs="Times New Roman"/>
          <w:sz w:val="24"/>
          <w:szCs w:val="24"/>
        </w:rPr>
        <w:t>The scaled estimates suggest that</w:t>
      </w:r>
      <w:r w:rsidR="00165900"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having </w:t>
      </w:r>
      <w:r w:rsidR="00D25445" w:rsidRPr="00AA04F9">
        <w:rPr>
          <w:rFonts w:ascii="Times New Roman" w:eastAsia="Times New Roman" w:hAnsi="Times New Roman" w:cs="Times New Roman"/>
          <w:sz w:val="24"/>
          <w:szCs w:val="24"/>
        </w:rPr>
        <w:t xml:space="preserve">a father </w:t>
      </w:r>
      <w:r w:rsidRPr="00AA04F9">
        <w:rPr>
          <w:rFonts w:ascii="Times New Roman" w:eastAsia="Times New Roman" w:hAnsi="Times New Roman" w:cs="Times New Roman"/>
          <w:sz w:val="24"/>
          <w:szCs w:val="24"/>
        </w:rPr>
        <w:t xml:space="preserve">who served </w:t>
      </w:r>
      <w:r w:rsidR="00D25445" w:rsidRPr="00AA04F9">
        <w:rPr>
          <w:rFonts w:ascii="Times New Roman" w:eastAsia="Times New Roman" w:hAnsi="Times New Roman" w:cs="Times New Roman"/>
          <w:sz w:val="24"/>
          <w:szCs w:val="24"/>
        </w:rPr>
        <w:t xml:space="preserve">lowered </w:t>
      </w:r>
      <w:r w:rsidRPr="00AA04F9">
        <w:rPr>
          <w:rFonts w:ascii="Times New Roman" w:eastAsia="Times New Roman" w:hAnsi="Times New Roman" w:cs="Times New Roman"/>
          <w:sz w:val="24"/>
          <w:szCs w:val="24"/>
        </w:rPr>
        <w:t xml:space="preserve">a </w:t>
      </w:r>
      <w:r w:rsidR="00D25445" w:rsidRPr="00AA04F9">
        <w:rPr>
          <w:rFonts w:ascii="Times New Roman" w:eastAsia="Times New Roman" w:hAnsi="Times New Roman" w:cs="Times New Roman"/>
          <w:sz w:val="24"/>
          <w:szCs w:val="24"/>
        </w:rPr>
        <w:t>son’s earnings in young adulthood by more than $2,000 (a 5.58% reduction), labor market participation by 1</w:t>
      </w:r>
      <w:r w:rsidR="00165900" w:rsidRPr="00AA04F9">
        <w:rPr>
          <w:rFonts w:ascii="Times New Roman" w:eastAsia="Times New Roman" w:hAnsi="Times New Roman" w:cs="Times New Roman"/>
          <w:sz w:val="24"/>
          <w:szCs w:val="24"/>
        </w:rPr>
        <w:t>.4</w:t>
      </w:r>
      <w:r w:rsidR="00A9561F">
        <w:rPr>
          <w:rFonts w:ascii="Times New Roman" w:eastAsia="Times New Roman" w:hAnsi="Times New Roman" w:cs="Times New Roman"/>
          <w:sz w:val="24"/>
          <w:szCs w:val="24"/>
        </w:rPr>
        <w:t> </w:t>
      </w:r>
      <w:r w:rsidR="00D25445" w:rsidRPr="00AA04F9">
        <w:rPr>
          <w:rFonts w:ascii="Times New Roman" w:eastAsia="Times New Roman" w:hAnsi="Times New Roman" w:cs="Times New Roman"/>
          <w:sz w:val="24"/>
          <w:szCs w:val="24"/>
        </w:rPr>
        <w:t xml:space="preserve">p.p., and conditional earnings by </w:t>
      </w:r>
      <w:r w:rsidR="00165900" w:rsidRPr="00AA04F9">
        <w:rPr>
          <w:rFonts w:ascii="Times New Roman" w:eastAsia="Times New Roman" w:hAnsi="Times New Roman" w:cs="Times New Roman"/>
          <w:sz w:val="24"/>
          <w:szCs w:val="24"/>
        </w:rPr>
        <w:t>4.8</w:t>
      </w:r>
      <w:r w:rsidR="00D25445" w:rsidRPr="00AA04F9">
        <w:rPr>
          <w:rFonts w:ascii="Times New Roman" w:eastAsia="Times New Roman" w:hAnsi="Times New Roman" w:cs="Times New Roman"/>
          <w:sz w:val="24"/>
          <w:szCs w:val="24"/>
        </w:rPr>
        <w:t>%. The average age of a son in our sample is 31 years in 2013. Income at this age is highly correlated with the lifetime earnings profile, so the 5</w:t>
      </w:r>
      <w:r w:rsidR="007202D3">
        <w:rPr>
          <w:rFonts w:ascii="Times New Roman" w:eastAsia="Times New Roman" w:hAnsi="Times New Roman" w:cs="Times New Roman"/>
          <w:sz w:val="24"/>
          <w:szCs w:val="24"/>
        </w:rPr>
        <w:t xml:space="preserve"> to </w:t>
      </w:r>
      <w:r w:rsidR="00D25445" w:rsidRPr="00AA04F9">
        <w:rPr>
          <w:rFonts w:ascii="Times New Roman" w:eastAsia="Times New Roman" w:hAnsi="Times New Roman" w:cs="Times New Roman"/>
          <w:sz w:val="24"/>
          <w:szCs w:val="24"/>
        </w:rPr>
        <w:t xml:space="preserve">6% </w:t>
      </w:r>
      <w:r w:rsidR="00D25445" w:rsidRPr="00AA04F9">
        <w:rPr>
          <w:rFonts w:ascii="Times New Roman" w:eastAsia="Times New Roman" w:hAnsi="Times New Roman" w:cs="Times New Roman"/>
          <w:sz w:val="24"/>
          <w:szCs w:val="24"/>
        </w:rPr>
        <w:lastRenderedPageBreak/>
        <w:t xml:space="preserve">differential is likely to reflect close to the difference in the full earnings trajectories between treated and untreated sons in our sample (Mincer, 1974; Murphy and Welch, 1990). </w:t>
      </w:r>
    </w:p>
    <w:p w14:paraId="4938D6E9" w14:textId="72F71B0C" w:rsidR="0017442E" w:rsidRPr="005D3251" w:rsidRDefault="00D25445">
      <w:pPr>
        <w:spacing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Next, we consider whether these measures mask heterogeneity brought on by the son’s sector of employment (Table 2, middle and right columns). Using employer identifiers from the W-2 and 1099-MISC data, we disaggregate our measures into distinct civilian- and mi</w:t>
      </w:r>
      <w:r w:rsidRPr="00AA04F9">
        <w:rPr>
          <w:rFonts w:ascii="Times New Roman" w:eastAsia="Times New Roman" w:hAnsi="Times New Roman" w:cs="Times New Roman"/>
          <w:sz w:val="24"/>
          <w:szCs w:val="24"/>
        </w:rPr>
        <w:t>litary-specific outcomes and find that</w:t>
      </w:r>
      <w:r w:rsidR="00DB6F20">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to some extent, this is the case: </w:t>
      </w:r>
      <w:r w:rsidR="00A9561F">
        <w:rPr>
          <w:rFonts w:ascii="Times New Roman" w:eastAsia="Times New Roman" w:hAnsi="Times New Roman" w:cs="Times New Roman"/>
          <w:sz w:val="24"/>
          <w:szCs w:val="24"/>
        </w:rPr>
        <w:t>a</w:t>
      </w:r>
      <w:r w:rsidR="00DB6F20">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father’s draft eligibility slightly increased his son’s 2013 military earnings ($37.82) and participation (0.14 p.p.), but these increases are fully eclipsed in our aggregate measures by large decreases on the civilian side of the labor market ($295.03 and 0.21 p.p., respectively). Further, conditional on working in the sector, civilian earnings are a statistically significant 0.78% lower among treated sons, but the military earnings differential is indistinguishable from zero. We examine military participation further in the next table. </w:t>
      </w:r>
    </w:p>
    <w:p w14:paraId="249991FF" w14:textId="0CD588AF" w:rsidR="0017442E" w:rsidRDefault="00D25445">
      <w:pPr>
        <w:numPr>
          <w:ilvl w:val="0"/>
          <w:numId w:val="1"/>
        </w:numPr>
        <w:spacing w:after="0" w:line="36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Military Outcomes</w:t>
      </w:r>
      <w:r w:rsidR="001179A6">
        <w:rPr>
          <w:rFonts w:ascii="Times New Roman" w:eastAsia="Times New Roman" w:hAnsi="Times New Roman" w:cs="Times New Roman"/>
          <w:b/>
          <w:sz w:val="24"/>
          <w:szCs w:val="24"/>
        </w:rPr>
        <w:t xml:space="preserve"> from 1999</w:t>
      </w:r>
      <w:r w:rsidR="00362056">
        <w:rPr>
          <w:rFonts w:ascii="Times New Roman" w:eastAsia="Times New Roman" w:hAnsi="Times New Roman" w:cs="Times New Roman"/>
          <w:b/>
          <w:sz w:val="24"/>
          <w:szCs w:val="24"/>
        </w:rPr>
        <w:t xml:space="preserve"> to </w:t>
      </w:r>
      <w:r w:rsidR="001179A6">
        <w:rPr>
          <w:rFonts w:ascii="Times New Roman" w:eastAsia="Times New Roman" w:hAnsi="Times New Roman" w:cs="Times New Roman"/>
          <w:b/>
          <w:sz w:val="24"/>
          <w:szCs w:val="24"/>
        </w:rPr>
        <w:t>2013</w:t>
      </w:r>
    </w:p>
    <w:p w14:paraId="3282A5F3" w14:textId="7CBF6192"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To probe how </w:t>
      </w:r>
      <w:r w:rsidR="001179A6" w:rsidRPr="00306001">
        <w:rPr>
          <w:rFonts w:ascii="Times New Roman" w:eastAsia="Times New Roman" w:hAnsi="Times New Roman" w:cs="Times New Roman"/>
          <w:sz w:val="24"/>
          <w:szCs w:val="24"/>
        </w:rPr>
        <w:t xml:space="preserve">a </w:t>
      </w:r>
      <w:r w:rsidRPr="00306001">
        <w:rPr>
          <w:rFonts w:ascii="Times New Roman" w:eastAsia="Times New Roman" w:hAnsi="Times New Roman" w:cs="Times New Roman"/>
          <w:sz w:val="24"/>
          <w:szCs w:val="24"/>
        </w:rPr>
        <w:t>father’s draft eligibility affects the likelihood his son serves in the military</w:t>
      </w:r>
      <w:r w:rsidR="001179A6" w:rsidRPr="00AA04F9">
        <w:rPr>
          <w:rFonts w:ascii="Times New Roman" w:eastAsia="Times New Roman" w:hAnsi="Times New Roman" w:cs="Times New Roman"/>
          <w:sz w:val="24"/>
          <w:szCs w:val="24"/>
        </w:rPr>
        <w:t xml:space="preserve"> more generally</w:t>
      </w:r>
      <w:r w:rsidRPr="00AA04F9">
        <w:rPr>
          <w:rFonts w:ascii="Times New Roman" w:eastAsia="Times New Roman" w:hAnsi="Times New Roman" w:cs="Times New Roman"/>
          <w:sz w:val="24"/>
          <w:szCs w:val="24"/>
        </w:rPr>
        <w:t xml:space="preserve">, we re-estimate equation (1) and vary how we define </w:t>
      </w:r>
      <w:r w:rsidRPr="00AA04F9">
        <w:rPr>
          <w:rFonts w:ascii="Times New Roman" w:eastAsia="Times New Roman" w:hAnsi="Times New Roman" w:cs="Times New Roman"/>
          <w:i/>
          <w:sz w:val="24"/>
          <w:szCs w:val="24"/>
        </w:rPr>
        <w:t>y</w:t>
      </w:r>
      <w:r w:rsidR="00362056">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now, either </w:t>
      </w:r>
      <w:r w:rsidR="00362056">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1) a dummy variable indicating at least one year of observed military participation between 1999 and 2013 or </w:t>
      </w:r>
      <w:r w:rsidR="00960F81">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2) an integer-valued variable ranging from 0 to 15, indicating the number of years </w:t>
      </w:r>
      <w:r w:rsidR="00711B8A">
        <w:rPr>
          <w:rFonts w:ascii="Times New Roman" w:eastAsia="Times New Roman" w:hAnsi="Times New Roman" w:cs="Times New Roman"/>
          <w:sz w:val="24"/>
          <w:szCs w:val="24"/>
        </w:rPr>
        <w:t>the son</w:t>
      </w:r>
      <w:r w:rsidR="00711B8A" w:rsidRPr="00AA04F9">
        <w:rPr>
          <w:rFonts w:ascii="Times New Roman" w:eastAsia="Times New Roman" w:hAnsi="Times New Roman" w:cs="Times New Roman"/>
          <w:sz w:val="24"/>
          <w:szCs w:val="24"/>
        </w:rPr>
        <w:t xml:space="preserve"> </w:t>
      </w:r>
      <w:r w:rsidR="00C518D6">
        <w:rPr>
          <w:rFonts w:ascii="Times New Roman" w:eastAsia="Times New Roman" w:hAnsi="Times New Roman" w:cs="Times New Roman"/>
          <w:sz w:val="24"/>
          <w:szCs w:val="24"/>
        </w:rPr>
        <w:t>served</w:t>
      </w:r>
      <w:r w:rsidR="00BF68AD"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in the military.</w:t>
      </w:r>
      <w:r w:rsidR="001179A6" w:rsidRPr="00AA04F9">
        <w:rPr>
          <w:rStyle w:val="FootnoteReference"/>
          <w:rFonts w:eastAsia="Times New Roman" w:cs="Times New Roman"/>
          <w:szCs w:val="24"/>
        </w:rPr>
        <w:footnoteReference w:id="18"/>
      </w:r>
      <w:r w:rsidR="008F2C1F" w:rsidRPr="00306001">
        <w:rPr>
          <w:rFonts w:ascii="Times New Roman" w:eastAsia="Times New Roman" w:hAnsi="Times New Roman" w:cs="Times New Roman"/>
          <w:sz w:val="24"/>
          <w:szCs w:val="24"/>
          <w:vertAlign w:val="superscript"/>
        </w:rPr>
        <w:t>,</w:t>
      </w:r>
      <w:r w:rsidRPr="005D3251">
        <w:rPr>
          <w:rFonts w:ascii="Times New Roman" w:eastAsia="Times New Roman" w:hAnsi="Times New Roman" w:cs="Times New Roman"/>
          <w:sz w:val="24"/>
          <w:szCs w:val="24"/>
          <w:vertAlign w:val="superscript"/>
        </w:rPr>
        <w:footnoteReference w:id="19"/>
      </w:r>
    </w:p>
    <w:p w14:paraId="59252B99" w14:textId="07C167EB" w:rsidR="008F2C1F" w:rsidRPr="00AA04F9" w:rsidRDefault="00D25445">
      <w:pPr>
        <w:spacing w:after="0" w:line="360" w:lineRule="auto"/>
        <w:ind w:firstLine="720"/>
        <w:rPr>
          <w:rFonts w:ascii="Times New Roman" w:eastAsia="Times New Roman" w:hAnsi="Times New Roman" w:cs="Times New Roman"/>
          <w:sz w:val="24"/>
          <w:szCs w:val="24"/>
        </w:rPr>
      </w:pPr>
      <w:r w:rsidRPr="00306001">
        <w:rPr>
          <w:rFonts w:ascii="Times New Roman" w:eastAsia="Times New Roman" w:hAnsi="Times New Roman" w:cs="Times New Roman"/>
          <w:sz w:val="24"/>
          <w:szCs w:val="24"/>
        </w:rPr>
        <w:t xml:space="preserve">Sons of draft-eligible fathers are 0.26 </w:t>
      </w:r>
      <w:r w:rsidR="00796B8F">
        <w:rPr>
          <w:rFonts w:ascii="Times New Roman" w:eastAsia="Times New Roman" w:hAnsi="Times New Roman" w:cs="Times New Roman"/>
          <w:sz w:val="24"/>
          <w:szCs w:val="24"/>
        </w:rPr>
        <w:t xml:space="preserve">p.p. </w:t>
      </w:r>
      <w:r w:rsidRPr="00306001">
        <w:rPr>
          <w:rFonts w:ascii="Times New Roman" w:eastAsia="Times New Roman" w:hAnsi="Times New Roman" w:cs="Times New Roman"/>
          <w:sz w:val="24"/>
          <w:szCs w:val="24"/>
        </w:rPr>
        <w:t xml:space="preserve">more likely to serve in the military than sons of </w:t>
      </w:r>
      <w:r w:rsidR="008F2C1F" w:rsidRPr="00AA04F9">
        <w:rPr>
          <w:rFonts w:ascii="Times New Roman" w:eastAsia="Times New Roman" w:hAnsi="Times New Roman" w:cs="Times New Roman"/>
          <w:sz w:val="24"/>
          <w:szCs w:val="24"/>
        </w:rPr>
        <w:t>non-</w:t>
      </w:r>
      <w:r w:rsidRPr="00AA04F9">
        <w:rPr>
          <w:rFonts w:ascii="Times New Roman" w:eastAsia="Times New Roman" w:hAnsi="Times New Roman" w:cs="Times New Roman"/>
          <w:sz w:val="24"/>
          <w:szCs w:val="24"/>
        </w:rPr>
        <w:t>draft</w:t>
      </w:r>
      <w:r w:rsidR="004D7054">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eligible fathers (Table 3, left column). Moreover, sons born to draft-eligible fathers serve for about 6 days longer than sons born to </w:t>
      </w:r>
      <w:r w:rsidR="008F2C1F" w:rsidRPr="00AA04F9">
        <w:rPr>
          <w:rFonts w:ascii="Times New Roman" w:eastAsia="Times New Roman" w:hAnsi="Times New Roman" w:cs="Times New Roman"/>
          <w:sz w:val="24"/>
          <w:szCs w:val="24"/>
        </w:rPr>
        <w:t>non-</w:t>
      </w:r>
      <w:r w:rsidRPr="00AA04F9">
        <w:rPr>
          <w:rFonts w:ascii="Times New Roman" w:eastAsia="Times New Roman" w:hAnsi="Times New Roman" w:cs="Times New Roman"/>
          <w:sz w:val="24"/>
          <w:szCs w:val="24"/>
        </w:rPr>
        <w:t>draft</w:t>
      </w:r>
      <w:r w:rsidR="004D7054">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eligible fathers (Table 3, right column). Results are statistically significant at 1%</w:t>
      </w:r>
      <w:r w:rsidR="00FC359A" w:rsidRPr="00AA04F9">
        <w:rPr>
          <w:rFonts w:ascii="Times New Roman" w:eastAsia="Times New Roman" w:hAnsi="Times New Roman" w:cs="Times New Roman"/>
          <w:sz w:val="24"/>
          <w:szCs w:val="24"/>
        </w:rPr>
        <w:t xml:space="preserve"> (</w:t>
      </w:r>
      <w:r w:rsidR="00FC359A" w:rsidRPr="00C34BD3">
        <w:rPr>
          <w:rFonts w:ascii="Times New Roman" w:eastAsia="Times New Roman" w:hAnsi="Times New Roman" w:cs="Times New Roman"/>
          <w:i/>
          <w:sz w:val="24"/>
          <w:szCs w:val="24"/>
        </w:rPr>
        <w:t>p</w:t>
      </w:r>
      <w:r w:rsidR="00CD3EA6">
        <w:rPr>
          <w:rFonts w:ascii="Times New Roman" w:eastAsia="Times New Roman" w:hAnsi="Times New Roman" w:cs="Times New Roman"/>
          <w:sz w:val="24"/>
          <w:szCs w:val="24"/>
        </w:rPr>
        <w:t xml:space="preserve"> </w:t>
      </w:r>
      <w:r w:rsidR="00FC359A" w:rsidRPr="00AA04F9">
        <w:rPr>
          <w:rFonts w:ascii="Times New Roman" w:eastAsia="Times New Roman" w:hAnsi="Times New Roman" w:cs="Times New Roman"/>
          <w:sz w:val="24"/>
          <w:szCs w:val="24"/>
        </w:rPr>
        <w:t>&lt;</w:t>
      </w:r>
      <w:r w:rsidR="00CD3EA6">
        <w:rPr>
          <w:rFonts w:ascii="Times New Roman" w:eastAsia="Times New Roman" w:hAnsi="Times New Roman" w:cs="Times New Roman"/>
          <w:sz w:val="24"/>
          <w:szCs w:val="24"/>
        </w:rPr>
        <w:t xml:space="preserve"> </w:t>
      </w:r>
      <w:r w:rsidR="00FC359A" w:rsidRPr="00AA04F9">
        <w:rPr>
          <w:rFonts w:ascii="Times New Roman" w:eastAsia="Times New Roman" w:hAnsi="Times New Roman" w:cs="Times New Roman"/>
          <w:sz w:val="24"/>
          <w:szCs w:val="24"/>
        </w:rPr>
        <w:t>0.001)</w:t>
      </w:r>
      <w:r w:rsidRPr="00AA04F9">
        <w:rPr>
          <w:rFonts w:ascii="Times New Roman" w:eastAsia="Times New Roman" w:hAnsi="Times New Roman" w:cs="Times New Roman"/>
          <w:sz w:val="24"/>
          <w:szCs w:val="24"/>
        </w:rPr>
        <w:t xml:space="preserve">. </w:t>
      </w:r>
    </w:p>
    <w:p w14:paraId="02068200" w14:textId="550F09B6" w:rsidR="008F2C1F" w:rsidRPr="00AA04F9" w:rsidRDefault="008F2C1F">
      <w:pPr>
        <w:spacing w:after="0" w:line="360" w:lineRule="auto"/>
        <w:ind w:firstLine="720"/>
        <w:rPr>
          <w:rFonts w:ascii="Times New Roman" w:eastAsia="Times New Roman" w:hAnsi="Times New Roman" w:cs="Times New Roman"/>
          <w:sz w:val="24"/>
          <w:szCs w:val="24"/>
        </w:rPr>
      </w:pPr>
      <w:r w:rsidRPr="00AA04F9">
        <w:rPr>
          <w:rFonts w:ascii="Times New Roman" w:eastAsia="Times New Roman" w:hAnsi="Times New Roman" w:cs="Times New Roman"/>
          <w:sz w:val="24"/>
          <w:szCs w:val="24"/>
        </w:rPr>
        <w:t>Further, the Wald estimates</w:t>
      </w:r>
      <w:r w:rsidR="00FC359A" w:rsidRPr="00AA04F9">
        <w:rPr>
          <w:rFonts w:ascii="Times New Roman" w:eastAsia="Times New Roman" w:hAnsi="Times New Roman" w:cs="Times New Roman"/>
          <w:sz w:val="24"/>
          <w:szCs w:val="24"/>
        </w:rPr>
        <w:t xml:space="preserve"> </w:t>
      </w:r>
      <w:r w:rsidR="001F10D2">
        <w:rPr>
          <w:rFonts w:ascii="Times New Roman" w:eastAsia="Times New Roman" w:hAnsi="Times New Roman" w:cs="Times New Roman"/>
          <w:sz w:val="24"/>
          <w:szCs w:val="24"/>
        </w:rPr>
        <w:t>suggest</w:t>
      </w:r>
      <w:r w:rsidR="001F10D2"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 xml:space="preserve">that </w:t>
      </w:r>
      <w:r w:rsidR="00D25445" w:rsidRPr="00AA04F9">
        <w:rPr>
          <w:rFonts w:ascii="Times New Roman" w:eastAsia="Times New Roman" w:hAnsi="Times New Roman" w:cs="Times New Roman"/>
          <w:sz w:val="24"/>
          <w:szCs w:val="24"/>
        </w:rPr>
        <w:t xml:space="preserve">a father’s Vietnam-era service increases the probability his son voluntarily enlists by 2.09 </w:t>
      </w:r>
      <w:r w:rsidR="00796B8F">
        <w:rPr>
          <w:rFonts w:ascii="Times New Roman" w:eastAsia="Times New Roman" w:hAnsi="Times New Roman" w:cs="Times New Roman"/>
          <w:sz w:val="24"/>
          <w:szCs w:val="24"/>
        </w:rPr>
        <w:t>p.p.</w:t>
      </w:r>
      <w:r w:rsidR="00D25445" w:rsidRPr="00AA04F9">
        <w:rPr>
          <w:rFonts w:ascii="Times New Roman" w:eastAsia="Times New Roman" w:hAnsi="Times New Roman" w:cs="Times New Roman"/>
          <w:sz w:val="24"/>
          <w:szCs w:val="24"/>
        </w:rPr>
        <w:t xml:space="preserve"> and increases the (unconditional) duration of his son’s service by 45 days. Putting these numbers in context, among sons of </w:t>
      </w:r>
      <w:r w:rsidRPr="00AA04F9">
        <w:rPr>
          <w:rFonts w:ascii="Times New Roman" w:eastAsia="Times New Roman" w:hAnsi="Times New Roman" w:cs="Times New Roman"/>
          <w:sz w:val="24"/>
          <w:szCs w:val="24"/>
        </w:rPr>
        <w:t>non-</w:t>
      </w:r>
      <w:r w:rsidR="00D25445" w:rsidRPr="00AA04F9">
        <w:rPr>
          <w:rFonts w:ascii="Times New Roman" w:eastAsia="Times New Roman" w:hAnsi="Times New Roman" w:cs="Times New Roman"/>
          <w:sz w:val="24"/>
          <w:szCs w:val="24"/>
        </w:rPr>
        <w:t>draft</w:t>
      </w:r>
      <w:r w:rsidR="00336CA4">
        <w:rPr>
          <w:rFonts w:ascii="Times New Roman" w:eastAsia="Times New Roman" w:hAnsi="Times New Roman" w:cs="Times New Roman"/>
          <w:sz w:val="24"/>
          <w:szCs w:val="24"/>
        </w:rPr>
        <w:t>-</w:t>
      </w:r>
      <w:r w:rsidR="00D25445" w:rsidRPr="00AA04F9">
        <w:rPr>
          <w:rFonts w:ascii="Times New Roman" w:eastAsia="Times New Roman" w:hAnsi="Times New Roman" w:cs="Times New Roman"/>
          <w:sz w:val="24"/>
          <w:szCs w:val="24"/>
        </w:rPr>
        <w:t xml:space="preserve">eligible </w:t>
      </w:r>
      <w:r w:rsidR="00D25445" w:rsidRPr="00AA04F9">
        <w:rPr>
          <w:rFonts w:ascii="Times New Roman" w:eastAsia="Times New Roman" w:hAnsi="Times New Roman" w:cs="Times New Roman"/>
          <w:sz w:val="24"/>
          <w:szCs w:val="24"/>
        </w:rPr>
        <w:lastRenderedPageBreak/>
        <w:t xml:space="preserve">fathers, about 8% enlist, and the average duration of service (including those who do not serve) is a half-year. In other words, </w:t>
      </w:r>
      <w:r w:rsidR="00FC359A" w:rsidRPr="00AA04F9">
        <w:rPr>
          <w:rFonts w:ascii="Times New Roman" w:eastAsia="Times New Roman" w:hAnsi="Times New Roman" w:cs="Times New Roman"/>
          <w:sz w:val="24"/>
          <w:szCs w:val="24"/>
        </w:rPr>
        <w:t xml:space="preserve">the scaled results suggest </w:t>
      </w:r>
      <w:r w:rsidR="00336CA4">
        <w:rPr>
          <w:rFonts w:ascii="Times New Roman" w:eastAsia="Times New Roman" w:hAnsi="Times New Roman" w:cs="Times New Roman"/>
          <w:sz w:val="24"/>
          <w:szCs w:val="24"/>
        </w:rPr>
        <w:t xml:space="preserve">a </w:t>
      </w:r>
      <w:r w:rsidR="00D25445" w:rsidRPr="00AA04F9">
        <w:rPr>
          <w:rFonts w:ascii="Times New Roman" w:eastAsia="Times New Roman" w:hAnsi="Times New Roman" w:cs="Times New Roman"/>
          <w:sz w:val="24"/>
          <w:szCs w:val="24"/>
        </w:rPr>
        <w:t xml:space="preserve">father’s service increases </w:t>
      </w:r>
      <w:r w:rsidR="00336CA4">
        <w:rPr>
          <w:rFonts w:ascii="Times New Roman" w:eastAsia="Times New Roman" w:hAnsi="Times New Roman" w:cs="Times New Roman"/>
          <w:sz w:val="24"/>
          <w:szCs w:val="24"/>
        </w:rPr>
        <w:t xml:space="preserve">his </w:t>
      </w:r>
      <w:r w:rsidR="00D25445" w:rsidRPr="00AA04F9">
        <w:rPr>
          <w:rFonts w:ascii="Times New Roman" w:eastAsia="Times New Roman" w:hAnsi="Times New Roman" w:cs="Times New Roman"/>
          <w:sz w:val="24"/>
          <w:szCs w:val="24"/>
        </w:rPr>
        <w:t xml:space="preserve">son’s military service by about 25%. </w:t>
      </w:r>
    </w:p>
    <w:p w14:paraId="4EB5DF50" w14:textId="06EE9B63" w:rsidR="0017442E" w:rsidRPr="005D3251" w:rsidRDefault="003E72F0">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Because w</w:t>
      </w:r>
      <w:r w:rsidRPr="00306001">
        <w:rPr>
          <w:rFonts w:ascii="Times New Roman" w:eastAsia="Times New Roman" w:hAnsi="Times New Roman" w:cs="Times New Roman"/>
          <w:sz w:val="24"/>
          <w:szCs w:val="24"/>
        </w:rPr>
        <w:t xml:space="preserve">e </w:t>
      </w:r>
      <w:r w:rsidR="00D25445" w:rsidRPr="00AA04F9">
        <w:rPr>
          <w:rFonts w:ascii="Times New Roman" w:eastAsia="Times New Roman" w:hAnsi="Times New Roman" w:cs="Times New Roman"/>
          <w:sz w:val="24"/>
          <w:szCs w:val="24"/>
        </w:rPr>
        <w:t xml:space="preserve">are interested in </w:t>
      </w:r>
      <w:r w:rsidR="00AA04F9">
        <w:rPr>
          <w:rFonts w:ascii="Times New Roman" w:eastAsia="Times New Roman" w:hAnsi="Times New Roman" w:cs="Times New Roman"/>
          <w:sz w:val="24"/>
          <w:szCs w:val="24"/>
        </w:rPr>
        <w:t xml:space="preserve">the mechanisms underlying </w:t>
      </w:r>
      <w:r w:rsidR="00E10DA5">
        <w:rPr>
          <w:rFonts w:ascii="Times New Roman" w:eastAsia="Times New Roman" w:hAnsi="Times New Roman" w:cs="Times New Roman"/>
          <w:sz w:val="24"/>
          <w:szCs w:val="24"/>
        </w:rPr>
        <w:t>the transmission</w:t>
      </w:r>
      <w:r>
        <w:rPr>
          <w:rFonts w:ascii="Times New Roman" w:eastAsia="Times New Roman" w:hAnsi="Times New Roman" w:cs="Times New Roman"/>
          <w:sz w:val="24"/>
          <w:szCs w:val="24"/>
        </w:rPr>
        <w:t xml:space="preserve"> of </w:t>
      </w:r>
      <w:r w:rsidR="00E10DA5">
        <w:rPr>
          <w:rFonts w:ascii="Times New Roman" w:eastAsia="Times New Roman" w:hAnsi="Times New Roman" w:cs="Times New Roman"/>
          <w:sz w:val="24"/>
          <w:szCs w:val="24"/>
        </w:rPr>
        <w:t xml:space="preserve">military </w:t>
      </w:r>
      <w:r>
        <w:rPr>
          <w:rFonts w:ascii="Times New Roman" w:eastAsia="Times New Roman" w:hAnsi="Times New Roman" w:cs="Times New Roman"/>
          <w:sz w:val="24"/>
          <w:szCs w:val="24"/>
        </w:rPr>
        <w:t xml:space="preserve">service </w:t>
      </w:r>
      <w:r w:rsidR="00E10DA5">
        <w:rPr>
          <w:rFonts w:ascii="Times New Roman" w:eastAsia="Times New Roman" w:hAnsi="Times New Roman" w:cs="Times New Roman"/>
          <w:sz w:val="24"/>
          <w:szCs w:val="24"/>
        </w:rPr>
        <w:t>from fathers to sons</w:t>
      </w:r>
      <w:r w:rsidRPr="00F15C90">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next</w:t>
      </w:r>
      <w:r w:rsidRPr="00F15C90">
        <w:rPr>
          <w:rFonts w:ascii="Times New Roman" w:eastAsia="Times New Roman" w:hAnsi="Times New Roman" w:cs="Times New Roman"/>
          <w:sz w:val="24"/>
          <w:szCs w:val="24"/>
        </w:rPr>
        <w:t xml:space="preserve"> probe the nature of </w:t>
      </w:r>
      <w:r w:rsidR="000E7F8D">
        <w:rPr>
          <w:rFonts w:ascii="Times New Roman" w:eastAsia="Times New Roman" w:hAnsi="Times New Roman" w:cs="Times New Roman"/>
          <w:sz w:val="24"/>
          <w:szCs w:val="24"/>
        </w:rPr>
        <w:t xml:space="preserve">a </w:t>
      </w:r>
      <w:r w:rsidRPr="00F15C90">
        <w:rPr>
          <w:rFonts w:ascii="Times New Roman" w:eastAsia="Times New Roman" w:hAnsi="Times New Roman" w:cs="Times New Roman"/>
          <w:sz w:val="24"/>
          <w:szCs w:val="24"/>
        </w:rPr>
        <w:t>son’s military service</w:t>
      </w:r>
      <w:r>
        <w:rPr>
          <w:rFonts w:ascii="Times New Roman" w:eastAsia="Times New Roman" w:hAnsi="Times New Roman" w:cs="Times New Roman"/>
          <w:sz w:val="24"/>
          <w:szCs w:val="24"/>
        </w:rPr>
        <w:t xml:space="preserve">. </w:t>
      </w:r>
      <w:r w:rsidR="00D25445" w:rsidRPr="00306001">
        <w:rPr>
          <w:rFonts w:ascii="Times New Roman" w:eastAsia="Times New Roman" w:hAnsi="Times New Roman" w:cs="Times New Roman"/>
          <w:sz w:val="24"/>
          <w:szCs w:val="24"/>
        </w:rPr>
        <w:t>Again using equation (1), we first examine draft-induced changes in enlistment according to type</w:t>
      </w:r>
      <w:r w:rsidR="00D25445" w:rsidRPr="00AA04F9">
        <w:rPr>
          <w:rFonts w:ascii="Times New Roman" w:eastAsia="Times New Roman" w:hAnsi="Times New Roman" w:cs="Times New Roman"/>
          <w:sz w:val="24"/>
          <w:szCs w:val="24"/>
        </w:rPr>
        <w:t xml:space="preserve"> of duty (active or reserve). We estimate that sons of draft-eligible fathers are more likely to enlist as both active and reserve military</w:t>
      </w:r>
      <w:r w:rsidR="0098620D">
        <w:rPr>
          <w:rFonts w:ascii="Times New Roman" w:eastAsia="Times New Roman" w:hAnsi="Times New Roman" w:cs="Times New Roman"/>
          <w:sz w:val="24"/>
          <w:szCs w:val="24"/>
        </w:rPr>
        <w:t xml:space="preserve"> personnel</w:t>
      </w:r>
      <w:r w:rsidR="00D25445" w:rsidRPr="00AA04F9">
        <w:rPr>
          <w:rFonts w:ascii="Times New Roman" w:eastAsia="Times New Roman" w:hAnsi="Times New Roman" w:cs="Times New Roman"/>
          <w:sz w:val="24"/>
          <w:szCs w:val="24"/>
        </w:rPr>
        <w:t>, though the increase we detect is larger for active duty (0.25 p.p.) than reserve (0.11 p.p.) (Table 4). While these magnitudes are statistically different from one another, the increases relative to baseline participation rates in active and reserve duty are near equal</w:t>
      </w:r>
      <w:r w:rsidR="00833EBE">
        <w:rPr>
          <w:rFonts w:ascii="Times New Roman" w:eastAsia="Times New Roman" w:hAnsi="Times New Roman" w:cs="Times New Roman"/>
          <w:sz w:val="24"/>
          <w:szCs w:val="24"/>
        </w:rPr>
        <w:t>—</w:t>
      </w:r>
      <w:r w:rsidR="00D25445" w:rsidRPr="00AA04F9">
        <w:rPr>
          <w:rFonts w:ascii="Times New Roman" w:eastAsia="Times New Roman" w:hAnsi="Times New Roman" w:cs="Times New Roman"/>
          <w:sz w:val="24"/>
          <w:szCs w:val="24"/>
        </w:rPr>
        <w:t>5.32% and 4.20%, respectively</w:t>
      </w:r>
      <w:r w:rsidR="00833EBE">
        <w:rPr>
          <w:rFonts w:ascii="Times New Roman" w:eastAsia="Times New Roman" w:hAnsi="Times New Roman" w:cs="Times New Roman"/>
          <w:sz w:val="24"/>
          <w:szCs w:val="24"/>
        </w:rPr>
        <w:t>—</w:t>
      </w:r>
      <w:r w:rsidR="000E3612" w:rsidRPr="00AA04F9">
        <w:rPr>
          <w:rFonts w:ascii="Times New Roman" w:eastAsia="Times New Roman" w:hAnsi="Times New Roman" w:cs="Times New Roman"/>
          <w:sz w:val="24"/>
          <w:szCs w:val="24"/>
        </w:rPr>
        <w:t>suggesting that military service transmits in a rather general way from fathers to sons</w:t>
      </w:r>
      <w:r w:rsidR="000E3612" w:rsidRPr="00306001">
        <w:rPr>
          <w:rFonts w:ascii="Times New Roman" w:eastAsia="Times New Roman" w:hAnsi="Times New Roman" w:cs="Times New Roman"/>
          <w:sz w:val="24"/>
          <w:szCs w:val="24"/>
        </w:rPr>
        <w:t xml:space="preserve">. </w:t>
      </w:r>
    </w:p>
    <w:p w14:paraId="3244EB70" w14:textId="0ACBD526"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In the appendix, we offer additional insight into </w:t>
      </w:r>
      <w:r w:rsidR="00E10DA5">
        <w:rPr>
          <w:rFonts w:ascii="Times New Roman" w:eastAsia="Times New Roman" w:hAnsi="Times New Roman" w:cs="Times New Roman"/>
          <w:sz w:val="24"/>
          <w:szCs w:val="24"/>
        </w:rPr>
        <w:t>the nature of transmission</w:t>
      </w:r>
      <w:r w:rsidRPr="00306001">
        <w:rPr>
          <w:rFonts w:ascii="Times New Roman" w:eastAsia="Times New Roman" w:hAnsi="Times New Roman" w:cs="Times New Roman"/>
          <w:sz w:val="24"/>
          <w:szCs w:val="24"/>
        </w:rPr>
        <w:t xml:space="preserve"> by separately examining whether treated sons are more likely to serve in particular military branches (i.e.</w:t>
      </w:r>
      <w:r w:rsidR="00315846">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the Army, Navy, and Air Force) and work in the civilian defense sector (i.e.</w:t>
      </w:r>
      <w:r w:rsidR="00315846">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the </w:t>
      </w:r>
      <w:r w:rsidR="00703E4E">
        <w:rPr>
          <w:rFonts w:ascii="Times New Roman" w:eastAsia="Times New Roman" w:hAnsi="Times New Roman" w:cs="Times New Roman"/>
          <w:sz w:val="24"/>
          <w:szCs w:val="24"/>
        </w:rPr>
        <w:t>Department of Veterans Affairs (</w:t>
      </w:r>
      <w:r w:rsidRPr="00306001">
        <w:rPr>
          <w:rFonts w:ascii="Times New Roman" w:eastAsia="Times New Roman" w:hAnsi="Times New Roman" w:cs="Times New Roman"/>
          <w:sz w:val="24"/>
          <w:szCs w:val="24"/>
        </w:rPr>
        <w:t>VA</w:t>
      </w:r>
      <w:r w:rsidR="00703E4E">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and the Department of Defense</w:t>
      </w:r>
      <w:r w:rsidR="0039619D">
        <w:rPr>
          <w:rFonts w:ascii="Times New Roman" w:eastAsia="Times New Roman" w:hAnsi="Times New Roman" w:cs="Times New Roman"/>
          <w:sz w:val="24"/>
          <w:szCs w:val="24"/>
        </w:rPr>
        <w:t xml:space="preserve"> (DOD)</w:t>
      </w:r>
      <w:r w:rsidRPr="00306001">
        <w:rPr>
          <w:rFonts w:ascii="Times New Roman" w:eastAsia="Times New Roman" w:hAnsi="Times New Roman" w:cs="Times New Roman"/>
          <w:sz w:val="24"/>
          <w:szCs w:val="24"/>
        </w:rPr>
        <w:t>).</w:t>
      </w:r>
      <w:r w:rsidRPr="005D3251">
        <w:rPr>
          <w:rFonts w:ascii="Times New Roman" w:eastAsia="Times New Roman" w:hAnsi="Times New Roman" w:cs="Times New Roman"/>
          <w:sz w:val="24"/>
          <w:szCs w:val="24"/>
          <w:vertAlign w:val="superscript"/>
        </w:rPr>
        <w:footnoteReference w:id="20"/>
      </w:r>
      <w:r w:rsidRPr="00306001">
        <w:rPr>
          <w:rFonts w:ascii="Times New Roman" w:eastAsia="Times New Roman" w:hAnsi="Times New Roman" w:cs="Times New Roman"/>
          <w:sz w:val="24"/>
          <w:szCs w:val="24"/>
        </w:rPr>
        <w:t xml:space="preserve">  Draft-eligible fathers induce sons</w:t>
      </w:r>
      <w:r w:rsidR="0089655B">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service within each branch we consider, ranging from 0.05 p.p. in the Navy to 0.14 p.p. in the Army. We estimate that treated sons are also a bit more likely (0.03 p.p.</w:t>
      </w:r>
      <w:r w:rsidR="00E10DA5">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 xml:space="preserve"> to hold a civilian military position in the VA or </w:t>
      </w:r>
      <w:r w:rsidR="0039619D">
        <w:rPr>
          <w:rFonts w:ascii="Times New Roman" w:eastAsia="Times New Roman" w:hAnsi="Times New Roman" w:cs="Times New Roman"/>
          <w:sz w:val="24"/>
          <w:szCs w:val="24"/>
        </w:rPr>
        <w:t>DOD</w:t>
      </w:r>
      <w:r w:rsidRPr="00306001">
        <w:rPr>
          <w:rFonts w:ascii="Times New Roman" w:eastAsia="Times New Roman" w:hAnsi="Times New Roman" w:cs="Times New Roman"/>
          <w:sz w:val="24"/>
          <w:szCs w:val="24"/>
        </w:rPr>
        <w:t xml:space="preserve"> than untreated sons. It </w:t>
      </w:r>
      <w:r w:rsidR="00E10DA5">
        <w:rPr>
          <w:rFonts w:ascii="Times New Roman" w:eastAsia="Times New Roman" w:hAnsi="Times New Roman" w:cs="Times New Roman"/>
          <w:sz w:val="24"/>
          <w:szCs w:val="24"/>
        </w:rPr>
        <w:t>appears</w:t>
      </w:r>
      <w:r w:rsidRPr="00306001">
        <w:rPr>
          <w:rFonts w:ascii="Times New Roman" w:eastAsia="Times New Roman" w:hAnsi="Times New Roman" w:cs="Times New Roman"/>
          <w:sz w:val="24"/>
          <w:szCs w:val="24"/>
        </w:rPr>
        <w:t xml:space="preserve"> that treated sons are generally more attached to national defense work</w:t>
      </w:r>
      <w:r w:rsidRPr="00AA04F9">
        <w:rPr>
          <w:rFonts w:ascii="Times New Roman" w:eastAsia="Times New Roman" w:hAnsi="Times New Roman" w:cs="Times New Roman"/>
          <w:sz w:val="24"/>
          <w:szCs w:val="24"/>
        </w:rPr>
        <w:t>.</w:t>
      </w:r>
    </w:p>
    <w:p w14:paraId="1908FD55" w14:textId="5545E91B" w:rsidR="00FA6CD5" w:rsidRDefault="00D25445">
      <w:pPr>
        <w:spacing w:line="360" w:lineRule="auto"/>
        <w:ind w:firstLine="720"/>
        <w:rPr>
          <w:rFonts w:ascii="Times New Roman" w:eastAsia="Times New Roman" w:hAnsi="Times New Roman" w:cs="Times New Roman"/>
          <w:sz w:val="24"/>
          <w:szCs w:val="24"/>
        </w:rPr>
      </w:pPr>
      <w:r w:rsidRPr="00AA04F9">
        <w:rPr>
          <w:rFonts w:ascii="Times New Roman" w:eastAsia="Times New Roman" w:hAnsi="Times New Roman" w:cs="Times New Roman"/>
          <w:sz w:val="24"/>
          <w:szCs w:val="24"/>
        </w:rPr>
        <w:t xml:space="preserve">Our setting </w:t>
      </w:r>
      <w:r w:rsidR="00FA6CD5">
        <w:rPr>
          <w:rFonts w:ascii="Times New Roman" w:eastAsia="Times New Roman" w:hAnsi="Times New Roman" w:cs="Times New Roman"/>
          <w:sz w:val="24"/>
          <w:szCs w:val="24"/>
        </w:rPr>
        <w:t xml:space="preserve">also </w:t>
      </w:r>
      <w:r w:rsidRPr="00AA04F9">
        <w:rPr>
          <w:rFonts w:ascii="Times New Roman" w:eastAsia="Times New Roman" w:hAnsi="Times New Roman" w:cs="Times New Roman"/>
          <w:sz w:val="24"/>
          <w:szCs w:val="24"/>
        </w:rPr>
        <w:t>enables us to probe sons</w:t>
      </w:r>
      <w:r w:rsidR="00F6273C">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service during periods of war and peace by comparing the participation effect recovered during the War on Terror (beginning in 2001) </w:t>
      </w:r>
      <w:r w:rsidR="00F6273C">
        <w:rPr>
          <w:rFonts w:ascii="Times New Roman" w:eastAsia="Times New Roman" w:hAnsi="Times New Roman" w:cs="Times New Roman"/>
          <w:sz w:val="24"/>
          <w:szCs w:val="24"/>
        </w:rPr>
        <w:t>with</w:t>
      </w:r>
      <w:r w:rsidR="00F6273C" w:rsidRPr="00AA04F9">
        <w:rPr>
          <w:rFonts w:ascii="Times New Roman" w:eastAsia="Times New Roman" w:hAnsi="Times New Roman" w:cs="Times New Roman"/>
          <w:sz w:val="24"/>
          <w:szCs w:val="24"/>
        </w:rPr>
        <w:t xml:space="preserve"> </w:t>
      </w:r>
      <w:r w:rsidRPr="00AA04F9">
        <w:rPr>
          <w:rFonts w:ascii="Times New Roman" w:eastAsia="Times New Roman" w:hAnsi="Times New Roman" w:cs="Times New Roman"/>
          <w:sz w:val="24"/>
          <w:szCs w:val="24"/>
        </w:rPr>
        <w:t>the effect during the prior (nonwar</w:t>
      </w:r>
      <w:r w:rsidR="00F6273C">
        <w:rPr>
          <w:rFonts w:ascii="Times New Roman" w:eastAsia="Times New Roman" w:hAnsi="Times New Roman" w:cs="Times New Roman"/>
          <w:sz w:val="24"/>
          <w:szCs w:val="24"/>
        </w:rPr>
        <w:t>) period. We estimate a reduced-</w:t>
      </w:r>
      <w:r w:rsidRPr="00AA04F9">
        <w:rPr>
          <w:rFonts w:ascii="Times New Roman" w:eastAsia="Times New Roman" w:hAnsi="Times New Roman" w:cs="Times New Roman"/>
          <w:sz w:val="24"/>
          <w:szCs w:val="24"/>
        </w:rPr>
        <w:t xml:space="preserve">form peacetime coefficient of about one-tenth </w:t>
      </w:r>
      <w:r w:rsidR="004C752F">
        <w:rPr>
          <w:rFonts w:ascii="Times New Roman" w:eastAsia="Times New Roman" w:hAnsi="Times New Roman" w:cs="Times New Roman"/>
          <w:sz w:val="24"/>
          <w:szCs w:val="24"/>
        </w:rPr>
        <w:t xml:space="preserve">of 1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(translating to a 1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effect of fathers</w:t>
      </w:r>
      <w:r w:rsidR="001E44FE">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service) and a wartime coefficient of two-tenths </w:t>
      </w:r>
      <w:r w:rsidR="004C752F">
        <w:rPr>
          <w:rFonts w:ascii="Times New Roman" w:eastAsia="Times New Roman" w:hAnsi="Times New Roman" w:cs="Times New Roman"/>
          <w:sz w:val="24"/>
          <w:szCs w:val="24"/>
        </w:rPr>
        <w:t xml:space="preserve">of 1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(translating to a 2 </w:t>
      </w:r>
      <w:r w:rsidR="00796B8F">
        <w:rPr>
          <w:rFonts w:ascii="Times New Roman" w:eastAsia="Times New Roman" w:hAnsi="Times New Roman" w:cs="Times New Roman"/>
          <w:sz w:val="24"/>
          <w:szCs w:val="24"/>
        </w:rPr>
        <w:t>p.p.</w:t>
      </w:r>
      <w:r w:rsidRPr="00AA04F9">
        <w:rPr>
          <w:rFonts w:ascii="Times New Roman" w:eastAsia="Times New Roman" w:hAnsi="Times New Roman" w:cs="Times New Roman"/>
          <w:sz w:val="24"/>
          <w:szCs w:val="24"/>
        </w:rPr>
        <w:t xml:space="preserve"> effect of fathers</w:t>
      </w:r>
      <w:r w:rsidR="001E44FE">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service) (Table 4, bottom panel). Statistically, these results do not differ. In fact, our peacetime estimate represent</w:t>
      </w:r>
      <w:r w:rsidR="00E10DA5">
        <w:rPr>
          <w:rFonts w:ascii="Times New Roman" w:eastAsia="Times New Roman" w:hAnsi="Times New Roman" w:cs="Times New Roman"/>
          <w:sz w:val="24"/>
          <w:szCs w:val="24"/>
        </w:rPr>
        <w:t>s</w:t>
      </w:r>
      <w:r w:rsidRPr="00306001">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lastRenderedPageBreak/>
        <w:t xml:space="preserve">a larger percent increase from the mean than </w:t>
      </w:r>
      <w:r w:rsidRPr="00AA04F9">
        <w:rPr>
          <w:rFonts w:ascii="Times New Roman" w:eastAsia="Times New Roman" w:hAnsi="Times New Roman" w:cs="Times New Roman"/>
          <w:sz w:val="24"/>
          <w:szCs w:val="24"/>
        </w:rPr>
        <w:t>the war</w:t>
      </w:r>
      <w:r w:rsidR="00E10DA5">
        <w:rPr>
          <w:rFonts w:ascii="Times New Roman" w:eastAsia="Times New Roman" w:hAnsi="Times New Roman" w:cs="Times New Roman"/>
          <w:sz w:val="24"/>
          <w:szCs w:val="24"/>
        </w:rPr>
        <w:t>time estimate</w:t>
      </w:r>
      <w:r w:rsidRPr="00306001">
        <w:rPr>
          <w:rFonts w:ascii="Times New Roman" w:eastAsia="Times New Roman" w:hAnsi="Times New Roman" w:cs="Times New Roman"/>
          <w:sz w:val="24"/>
          <w:szCs w:val="24"/>
        </w:rPr>
        <w:t xml:space="preserve">. (The service rate among the sons of </w:t>
      </w:r>
      <w:r w:rsidR="00E10DA5">
        <w:rPr>
          <w:rFonts w:ascii="Times New Roman" w:eastAsia="Times New Roman" w:hAnsi="Times New Roman" w:cs="Times New Roman"/>
          <w:sz w:val="24"/>
          <w:szCs w:val="24"/>
        </w:rPr>
        <w:t>non-</w:t>
      </w:r>
      <w:r w:rsidRPr="00306001">
        <w:rPr>
          <w:rFonts w:ascii="Times New Roman" w:eastAsia="Times New Roman" w:hAnsi="Times New Roman" w:cs="Times New Roman"/>
          <w:sz w:val="24"/>
          <w:szCs w:val="24"/>
        </w:rPr>
        <w:t>draft</w:t>
      </w:r>
      <w:r w:rsidR="00A50AC5">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eligible fath</w:t>
      </w:r>
      <w:r w:rsidRPr="00AA04F9">
        <w:rPr>
          <w:rFonts w:ascii="Times New Roman" w:eastAsia="Times New Roman" w:hAnsi="Times New Roman" w:cs="Times New Roman"/>
          <w:sz w:val="24"/>
          <w:szCs w:val="24"/>
        </w:rPr>
        <w:t>ers is 3% during the peace period</w:t>
      </w:r>
      <w:r w:rsidR="00B17F9D">
        <w:rPr>
          <w:rFonts w:ascii="Times New Roman" w:eastAsia="Times New Roman" w:hAnsi="Times New Roman" w:cs="Times New Roman"/>
          <w:sz w:val="24"/>
          <w:szCs w:val="24"/>
        </w:rPr>
        <w:t>,</w:t>
      </w:r>
      <w:r w:rsidRPr="00AA04F9">
        <w:rPr>
          <w:rFonts w:ascii="Times New Roman" w:eastAsia="Times New Roman" w:hAnsi="Times New Roman" w:cs="Times New Roman"/>
          <w:sz w:val="24"/>
          <w:szCs w:val="24"/>
        </w:rPr>
        <w:t xml:space="preserve"> compared </w:t>
      </w:r>
      <w:r w:rsidR="00A50AC5">
        <w:rPr>
          <w:rFonts w:ascii="Times New Roman" w:eastAsia="Times New Roman" w:hAnsi="Times New Roman" w:cs="Times New Roman"/>
          <w:sz w:val="24"/>
          <w:szCs w:val="24"/>
        </w:rPr>
        <w:t xml:space="preserve">with </w:t>
      </w:r>
      <w:r w:rsidRPr="00AA04F9">
        <w:rPr>
          <w:rFonts w:ascii="Times New Roman" w:eastAsia="Times New Roman" w:hAnsi="Times New Roman" w:cs="Times New Roman"/>
          <w:sz w:val="24"/>
          <w:szCs w:val="24"/>
        </w:rPr>
        <w:t xml:space="preserve">7% during the war period.) Altogether, we surmise that occupational choice </w:t>
      </w:r>
      <w:r w:rsidR="005B7825">
        <w:rPr>
          <w:rFonts w:ascii="Times New Roman" w:eastAsia="Times New Roman" w:hAnsi="Times New Roman" w:cs="Times New Roman"/>
          <w:sz w:val="24"/>
          <w:szCs w:val="24"/>
        </w:rPr>
        <w:t>is</w:t>
      </w:r>
      <w:r w:rsidR="00C610C3" w:rsidRPr="00306001">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t>at least partially responsible for the higher enlistment rates we obtain in our main results.</w:t>
      </w:r>
      <w:r w:rsidR="00E04815" w:rsidRPr="005D3251">
        <w:rPr>
          <w:rFonts w:ascii="Times New Roman" w:eastAsia="Times New Roman" w:hAnsi="Times New Roman" w:cs="Times New Roman"/>
          <w:sz w:val="24"/>
          <w:szCs w:val="24"/>
          <w:vertAlign w:val="superscript"/>
        </w:rPr>
        <w:footnoteReference w:id="21"/>
      </w:r>
    </w:p>
    <w:p w14:paraId="08EB70F6" w14:textId="77777777" w:rsidR="0017442E" w:rsidRDefault="00D25445">
      <w:pPr>
        <w:numPr>
          <w:ilvl w:val="0"/>
          <w:numId w:val="1"/>
        </w:numPr>
        <w:spacing w:after="0" w:line="36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Force and Military Outcomes among Daughters</w:t>
      </w:r>
    </w:p>
    <w:p w14:paraId="4B5940FE" w14:textId="095CE08F"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Table 5 re-estimates our main outcomes among daughters. First note that the earnings effect we obtain for daughters is almost one-third the size of sons’ and marginally significant</w:t>
      </w:r>
      <w:r w:rsidR="00141BFB" w:rsidRPr="005B7825">
        <w:rPr>
          <w:rFonts w:ascii="Times New Roman" w:eastAsia="Times New Roman" w:hAnsi="Times New Roman" w:cs="Times New Roman"/>
          <w:sz w:val="24"/>
          <w:szCs w:val="24"/>
        </w:rPr>
        <w:t xml:space="preserve"> (</w:t>
      </w:r>
      <w:r w:rsidR="00141BFB" w:rsidRPr="00C34BD3">
        <w:rPr>
          <w:rFonts w:ascii="Times New Roman" w:eastAsia="Times New Roman" w:hAnsi="Times New Roman" w:cs="Times New Roman"/>
          <w:i/>
          <w:sz w:val="24"/>
          <w:szCs w:val="24"/>
        </w:rPr>
        <w:t>p</w:t>
      </w:r>
      <w:r w:rsidR="00C24F93">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w:t>
      </w:r>
      <w:r w:rsidR="00C24F93">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0.065)</w:t>
      </w:r>
      <w:r w:rsidRPr="005B7825">
        <w:rPr>
          <w:rFonts w:ascii="Times New Roman" w:eastAsia="Times New Roman" w:hAnsi="Times New Roman" w:cs="Times New Roman"/>
          <w:sz w:val="24"/>
          <w:szCs w:val="24"/>
        </w:rPr>
        <w:t>. In addition, the labor force participation effect is indistinguishable from zero. When we consider log earnings, which omits nonparticipants, the estimate</w:t>
      </w:r>
      <w:r w:rsidR="00141BFB" w:rsidRPr="005B7825">
        <w:rPr>
          <w:rFonts w:ascii="Times New Roman" w:eastAsia="Times New Roman" w:hAnsi="Times New Roman" w:cs="Times New Roman"/>
          <w:sz w:val="24"/>
          <w:szCs w:val="24"/>
        </w:rPr>
        <w:t xml:space="preserve"> for daughters (0.6% lower, </w:t>
      </w:r>
      <w:r w:rsidR="00141BFB" w:rsidRPr="00C34BD3">
        <w:rPr>
          <w:rFonts w:ascii="Times New Roman" w:eastAsia="Times New Roman" w:hAnsi="Times New Roman" w:cs="Times New Roman"/>
          <w:i/>
          <w:sz w:val="24"/>
          <w:szCs w:val="24"/>
        </w:rPr>
        <w:t>p</w:t>
      </w:r>
      <w:r w:rsidR="00C24F93">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w:t>
      </w:r>
      <w:r w:rsidR="00C24F93">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 xml:space="preserve">0.022) is similar to the </w:t>
      </w:r>
      <w:r w:rsidR="001C7575">
        <w:rPr>
          <w:rFonts w:ascii="Times New Roman" w:eastAsia="Times New Roman" w:hAnsi="Times New Roman" w:cs="Times New Roman"/>
          <w:sz w:val="24"/>
          <w:szCs w:val="24"/>
        </w:rPr>
        <w:t xml:space="preserve">finding for </w:t>
      </w:r>
      <w:r w:rsidR="00141BFB" w:rsidRPr="005B7825">
        <w:rPr>
          <w:rFonts w:ascii="Times New Roman" w:eastAsia="Times New Roman" w:hAnsi="Times New Roman" w:cs="Times New Roman"/>
          <w:sz w:val="24"/>
          <w:szCs w:val="24"/>
        </w:rPr>
        <w:t>sons</w:t>
      </w:r>
      <w:r w:rsidRPr="005B7825">
        <w:rPr>
          <w:rFonts w:ascii="Times New Roman" w:eastAsia="Times New Roman" w:hAnsi="Times New Roman" w:cs="Times New Roman"/>
          <w:sz w:val="24"/>
          <w:szCs w:val="24"/>
        </w:rPr>
        <w:t xml:space="preserve">. On </w:t>
      </w:r>
      <w:r w:rsidR="001C7575">
        <w:rPr>
          <w:rFonts w:ascii="Times New Roman" w:eastAsia="Times New Roman" w:hAnsi="Times New Roman" w:cs="Times New Roman"/>
          <w:sz w:val="24"/>
          <w:szCs w:val="24"/>
        </w:rPr>
        <w:t>the</w:t>
      </w:r>
      <w:r w:rsidR="001C7575" w:rsidRPr="005B7825">
        <w:rPr>
          <w:rFonts w:ascii="Times New Roman" w:eastAsia="Times New Roman" w:hAnsi="Times New Roman" w:cs="Times New Roman"/>
          <w:sz w:val="24"/>
          <w:szCs w:val="24"/>
        </w:rPr>
        <w:t xml:space="preserve"> </w:t>
      </w:r>
      <w:r w:rsidRPr="005B7825">
        <w:rPr>
          <w:rFonts w:ascii="Times New Roman" w:eastAsia="Times New Roman" w:hAnsi="Times New Roman" w:cs="Times New Roman"/>
          <w:sz w:val="24"/>
          <w:szCs w:val="24"/>
        </w:rPr>
        <w:t xml:space="preserve">whole, we read the sum of evidence to suggest that </w:t>
      </w:r>
      <w:r w:rsidR="001C7575">
        <w:rPr>
          <w:rFonts w:ascii="Times New Roman" w:eastAsia="Times New Roman" w:hAnsi="Times New Roman" w:cs="Times New Roman"/>
          <w:sz w:val="24"/>
          <w:szCs w:val="24"/>
        </w:rPr>
        <w:t>(</w:t>
      </w:r>
      <w:r w:rsidR="005B7825" w:rsidRPr="005B7825">
        <w:rPr>
          <w:rFonts w:ascii="Times New Roman" w:eastAsia="Times New Roman" w:hAnsi="Times New Roman" w:cs="Times New Roman"/>
          <w:sz w:val="24"/>
          <w:szCs w:val="24"/>
        </w:rPr>
        <w:t xml:space="preserve">1) </w:t>
      </w:r>
      <w:r w:rsidRPr="005B7825">
        <w:rPr>
          <w:rFonts w:ascii="Times New Roman" w:eastAsia="Times New Roman" w:hAnsi="Times New Roman" w:cs="Times New Roman"/>
          <w:sz w:val="24"/>
          <w:szCs w:val="24"/>
        </w:rPr>
        <w:t>fathers</w:t>
      </w:r>
      <w:r w:rsidR="001C7575">
        <w:rPr>
          <w:rFonts w:ascii="Times New Roman" w:eastAsia="Times New Roman" w:hAnsi="Times New Roman" w:cs="Times New Roman"/>
          <w:sz w:val="24"/>
          <w:szCs w:val="24"/>
        </w:rPr>
        <w:t>’</w:t>
      </w:r>
      <w:r w:rsidRPr="005B7825">
        <w:rPr>
          <w:rFonts w:ascii="Times New Roman" w:eastAsia="Times New Roman" w:hAnsi="Times New Roman" w:cs="Times New Roman"/>
          <w:sz w:val="24"/>
          <w:szCs w:val="24"/>
        </w:rPr>
        <w:t xml:space="preserve"> draft eligibility is driving more marginally</w:t>
      </w:r>
      <w:r w:rsidR="001C7575">
        <w:rPr>
          <w:rFonts w:ascii="Times New Roman" w:eastAsia="Times New Roman" w:hAnsi="Times New Roman" w:cs="Times New Roman"/>
          <w:sz w:val="24"/>
          <w:szCs w:val="24"/>
        </w:rPr>
        <w:t xml:space="preserve"> </w:t>
      </w:r>
      <w:r w:rsidRPr="005B7825">
        <w:rPr>
          <w:rFonts w:ascii="Times New Roman" w:eastAsia="Times New Roman" w:hAnsi="Times New Roman" w:cs="Times New Roman"/>
          <w:sz w:val="24"/>
          <w:szCs w:val="24"/>
        </w:rPr>
        <w:t>attached sons out of the labor market entirely and</w:t>
      </w:r>
      <w:r w:rsidR="005B7825" w:rsidRPr="005B7825">
        <w:rPr>
          <w:rFonts w:ascii="Times New Roman" w:eastAsia="Times New Roman" w:hAnsi="Times New Roman" w:cs="Times New Roman"/>
          <w:sz w:val="24"/>
          <w:szCs w:val="24"/>
        </w:rPr>
        <w:t xml:space="preserve"> </w:t>
      </w:r>
      <w:r w:rsidR="00D66A67">
        <w:rPr>
          <w:rFonts w:ascii="Times New Roman" w:eastAsia="Times New Roman" w:hAnsi="Times New Roman" w:cs="Times New Roman"/>
          <w:sz w:val="24"/>
          <w:szCs w:val="24"/>
        </w:rPr>
        <w:t>(</w:t>
      </w:r>
      <w:r w:rsidR="005B7825" w:rsidRPr="005B7825">
        <w:rPr>
          <w:rFonts w:ascii="Times New Roman" w:eastAsia="Times New Roman" w:hAnsi="Times New Roman" w:cs="Times New Roman"/>
          <w:sz w:val="24"/>
          <w:szCs w:val="24"/>
        </w:rPr>
        <w:t>2)</w:t>
      </w:r>
      <w:r w:rsidRPr="005B7825">
        <w:rPr>
          <w:rFonts w:ascii="Times New Roman" w:eastAsia="Times New Roman" w:hAnsi="Times New Roman" w:cs="Times New Roman"/>
          <w:sz w:val="24"/>
          <w:szCs w:val="24"/>
        </w:rPr>
        <w:t xml:space="preserve"> among generally more labor market attached children, the draft consistently lowers earnings around 0.6</w:t>
      </w:r>
      <w:r w:rsidR="005B7825" w:rsidRPr="005B7825">
        <w:rPr>
          <w:rFonts w:ascii="Times New Roman" w:eastAsia="Times New Roman" w:hAnsi="Times New Roman" w:cs="Times New Roman"/>
          <w:sz w:val="24"/>
          <w:szCs w:val="24"/>
        </w:rPr>
        <w:t>%</w:t>
      </w:r>
      <w:r w:rsidRPr="005B7825">
        <w:rPr>
          <w:rFonts w:ascii="Times New Roman" w:eastAsia="Times New Roman" w:hAnsi="Times New Roman" w:cs="Times New Roman"/>
          <w:sz w:val="24"/>
          <w:szCs w:val="24"/>
        </w:rPr>
        <w:t>.</w:t>
      </w:r>
      <w:r w:rsidR="0081402D" w:rsidRPr="005D3251">
        <w:rPr>
          <w:rFonts w:ascii="Times New Roman" w:eastAsia="Times New Roman" w:hAnsi="Times New Roman" w:cs="Times New Roman"/>
          <w:sz w:val="24"/>
          <w:szCs w:val="24"/>
          <w:vertAlign w:val="superscript"/>
        </w:rPr>
        <w:footnoteReference w:id="22"/>
      </w:r>
      <w:r w:rsidRPr="005B7825">
        <w:rPr>
          <w:rFonts w:ascii="Times New Roman" w:eastAsia="Times New Roman" w:hAnsi="Times New Roman" w:cs="Times New Roman"/>
          <w:sz w:val="24"/>
          <w:szCs w:val="24"/>
        </w:rPr>
        <w:t xml:space="preserve"> </w:t>
      </w:r>
    </w:p>
    <w:p w14:paraId="3A1F2FE2" w14:textId="2135282A" w:rsidR="0017442E" w:rsidRPr="005D3251" w:rsidRDefault="00D25445">
      <w:pPr>
        <w:spacing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Turning to the service results, fathers’ draft eligibility, on average, increases daughters’ military outcomes</w:t>
      </w:r>
      <w:r w:rsidR="006B164D">
        <w:rPr>
          <w:rFonts w:ascii="Times New Roman" w:eastAsia="Times New Roman" w:hAnsi="Times New Roman" w:cs="Times New Roman"/>
          <w:sz w:val="24"/>
          <w:szCs w:val="24"/>
        </w:rPr>
        <w:t>—</w:t>
      </w:r>
      <w:r w:rsidRPr="005B7825">
        <w:rPr>
          <w:rFonts w:ascii="Times New Roman" w:eastAsia="Times New Roman" w:hAnsi="Times New Roman" w:cs="Times New Roman"/>
          <w:sz w:val="24"/>
          <w:szCs w:val="24"/>
        </w:rPr>
        <w:t xml:space="preserve">participation by less than 1 </w:t>
      </w:r>
      <w:r w:rsidR="00796B8F">
        <w:rPr>
          <w:rFonts w:ascii="Times New Roman" w:eastAsia="Times New Roman" w:hAnsi="Times New Roman" w:cs="Times New Roman"/>
          <w:sz w:val="24"/>
          <w:szCs w:val="24"/>
        </w:rPr>
        <w:t>p.p.</w:t>
      </w:r>
      <w:r w:rsidRPr="005B7825">
        <w:rPr>
          <w:rFonts w:ascii="Times New Roman" w:eastAsia="Times New Roman" w:hAnsi="Times New Roman" w:cs="Times New Roman"/>
          <w:sz w:val="24"/>
          <w:szCs w:val="24"/>
        </w:rPr>
        <w:t xml:space="preserve"> and duration by two days. Both results are statistically significant at 1%</w:t>
      </w:r>
      <w:r w:rsidR="00141BFB" w:rsidRPr="005B7825">
        <w:rPr>
          <w:rFonts w:ascii="Times New Roman" w:eastAsia="Times New Roman" w:hAnsi="Times New Roman" w:cs="Times New Roman"/>
          <w:sz w:val="24"/>
          <w:szCs w:val="24"/>
        </w:rPr>
        <w:t xml:space="preserve"> (</w:t>
      </w:r>
      <w:r w:rsidR="00141BFB" w:rsidRPr="00C34BD3">
        <w:rPr>
          <w:rFonts w:ascii="Times New Roman" w:eastAsia="Times New Roman" w:hAnsi="Times New Roman" w:cs="Times New Roman"/>
          <w:i/>
          <w:sz w:val="24"/>
          <w:szCs w:val="24"/>
        </w:rPr>
        <w:t>p</w:t>
      </w:r>
      <w:r w:rsidR="006B164D">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w:t>
      </w:r>
      <w:r w:rsidR="006B164D">
        <w:rPr>
          <w:rFonts w:ascii="Times New Roman" w:eastAsia="Times New Roman" w:hAnsi="Times New Roman" w:cs="Times New Roman"/>
          <w:sz w:val="24"/>
          <w:szCs w:val="24"/>
        </w:rPr>
        <w:t xml:space="preserve"> </w:t>
      </w:r>
      <w:r w:rsidR="00141BFB" w:rsidRPr="005B7825">
        <w:rPr>
          <w:rFonts w:ascii="Times New Roman" w:eastAsia="Times New Roman" w:hAnsi="Times New Roman" w:cs="Times New Roman"/>
          <w:sz w:val="24"/>
          <w:szCs w:val="24"/>
        </w:rPr>
        <w:t>0.003)</w:t>
      </w:r>
      <w:r w:rsidRPr="005B7825">
        <w:rPr>
          <w:rFonts w:ascii="Times New Roman" w:eastAsia="Times New Roman" w:hAnsi="Times New Roman" w:cs="Times New Roman"/>
          <w:sz w:val="24"/>
          <w:szCs w:val="24"/>
        </w:rPr>
        <w:t xml:space="preserve">. While these estimates are </w:t>
      </w:r>
      <w:r w:rsidR="005B7825" w:rsidRPr="005B7825">
        <w:rPr>
          <w:rFonts w:ascii="Times New Roman" w:eastAsia="Times New Roman" w:hAnsi="Times New Roman" w:cs="Times New Roman"/>
          <w:sz w:val="24"/>
          <w:szCs w:val="24"/>
        </w:rPr>
        <w:t xml:space="preserve">substantially </w:t>
      </w:r>
      <w:r w:rsidRPr="005B7825">
        <w:rPr>
          <w:rFonts w:ascii="Times New Roman" w:eastAsia="Times New Roman" w:hAnsi="Times New Roman" w:cs="Times New Roman"/>
          <w:sz w:val="24"/>
          <w:szCs w:val="24"/>
        </w:rPr>
        <w:t xml:space="preserve">smaller than those we recovered among sons, they appear to mostly reflect differences in military participation between the two sexes. Specifically, average enlistment rates and years of service among untreated daughters are each about 20% </w:t>
      </w:r>
      <w:r w:rsidR="0039691E">
        <w:rPr>
          <w:rFonts w:ascii="Times New Roman" w:eastAsia="Times New Roman" w:hAnsi="Times New Roman" w:cs="Times New Roman"/>
          <w:sz w:val="24"/>
          <w:szCs w:val="24"/>
        </w:rPr>
        <w:t>of</w:t>
      </w:r>
      <w:r w:rsidR="001D6D27">
        <w:rPr>
          <w:rFonts w:ascii="Times New Roman" w:eastAsia="Times New Roman" w:hAnsi="Times New Roman" w:cs="Times New Roman"/>
          <w:sz w:val="24"/>
          <w:szCs w:val="24"/>
        </w:rPr>
        <w:t xml:space="preserve"> </w:t>
      </w:r>
      <w:r w:rsidRPr="005B7825">
        <w:rPr>
          <w:rFonts w:ascii="Times New Roman" w:eastAsia="Times New Roman" w:hAnsi="Times New Roman" w:cs="Times New Roman"/>
          <w:sz w:val="24"/>
          <w:szCs w:val="24"/>
        </w:rPr>
        <w:t>those of untreated sons. Thus, even though the estimated enlistment boost among daughters is about 20% as large as that among sons, relative to the mean, draft eligibility induces a similar percentage increase, both nominally and statistically, across sexes. Further, while the coefficient on duration is closer in magnitude (30% the size) between the two sexes, the mean-scaled difference (i.e.</w:t>
      </w:r>
      <w:r w:rsidR="005B7825" w:rsidRPr="005B7825">
        <w:rPr>
          <w:rFonts w:ascii="Times New Roman" w:eastAsia="Times New Roman" w:hAnsi="Times New Roman" w:cs="Times New Roman"/>
          <w:sz w:val="24"/>
          <w:szCs w:val="24"/>
        </w:rPr>
        <w:t>,</w:t>
      </w:r>
      <w:r w:rsidRPr="005B7825">
        <w:rPr>
          <w:rFonts w:ascii="Times New Roman" w:eastAsia="Times New Roman" w:hAnsi="Times New Roman" w:cs="Times New Roman"/>
          <w:sz w:val="24"/>
          <w:szCs w:val="24"/>
        </w:rPr>
        <w:t xml:space="preserve"> 1.5 times) is not statistically significant. </w:t>
      </w:r>
      <w:r w:rsidRPr="005B7825">
        <w:rPr>
          <w:rFonts w:ascii="Times New Roman" w:eastAsia="Times New Roman" w:hAnsi="Times New Roman" w:cs="Times New Roman"/>
          <w:sz w:val="24"/>
          <w:szCs w:val="24"/>
        </w:rPr>
        <w:lastRenderedPageBreak/>
        <w:t>In Appendix Table 3, we present the results from pooling the sons and daughters samples. Unsurprisingly, the results are extremely significant at 1%, with the exception of labor force participation.</w:t>
      </w:r>
      <w:r w:rsidRPr="005D3251">
        <w:rPr>
          <w:rFonts w:ascii="Times New Roman" w:eastAsia="Times New Roman" w:hAnsi="Times New Roman" w:cs="Times New Roman"/>
          <w:sz w:val="24"/>
          <w:szCs w:val="24"/>
          <w:vertAlign w:val="superscript"/>
        </w:rPr>
        <w:footnoteReference w:id="23"/>
      </w:r>
    </w:p>
    <w:p w14:paraId="597CC23F" w14:textId="77777777" w:rsidR="0017442E" w:rsidRDefault="00D25445">
      <w:pPr>
        <w:numPr>
          <w:ilvl w:val="0"/>
          <w:numId w:val="1"/>
        </w:numPr>
        <w:spacing w:after="0" w:line="360" w:lineRule="auto"/>
        <w:ind w:firstLine="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Robustness and Heterogeneity</w:t>
      </w:r>
    </w:p>
    <w:p w14:paraId="2234E03A" w14:textId="77777777"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For both our labor market and military outcomes, we present additional tables in the appendix that examine the robustness of our results and probe additional questions of interest that arise from what we have shown in the main text. In the remainder of this section, we briefly describe our findings. </w:t>
      </w:r>
    </w:p>
    <w:p w14:paraId="618AD5C7" w14:textId="3AA09014"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First, in Appendix Tables 5 and 6, we demonstrate we can reproduce our earnings and enlistment estimates for several alternative samples and specifications. In </w:t>
      </w:r>
      <w:r w:rsidR="00141BFB" w:rsidRPr="0051540A">
        <w:rPr>
          <w:rFonts w:ascii="Times New Roman" w:eastAsia="Times New Roman" w:hAnsi="Times New Roman" w:cs="Times New Roman"/>
          <w:sz w:val="24"/>
          <w:szCs w:val="24"/>
        </w:rPr>
        <w:t xml:space="preserve">columns (1) and (2) </w:t>
      </w:r>
      <w:r w:rsidRPr="0051540A">
        <w:rPr>
          <w:rFonts w:ascii="Times New Roman" w:eastAsia="Times New Roman" w:hAnsi="Times New Roman" w:cs="Times New Roman"/>
          <w:sz w:val="24"/>
          <w:szCs w:val="24"/>
        </w:rPr>
        <w:t xml:space="preserve">of each table, we show these results are driven by the sons of citizens (which is consistent with draft rules). In </w:t>
      </w:r>
      <w:r w:rsidR="00141BFB" w:rsidRPr="0051540A">
        <w:rPr>
          <w:rFonts w:ascii="Times New Roman" w:eastAsia="Times New Roman" w:hAnsi="Times New Roman" w:cs="Times New Roman"/>
          <w:sz w:val="24"/>
          <w:szCs w:val="24"/>
        </w:rPr>
        <w:t>column (3)</w:t>
      </w:r>
      <w:r w:rsidR="002C533F"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we include duplicate dependents (i.e.</w:t>
      </w:r>
      <w:r w:rsidR="002C533F" w:rsidRPr="0051540A">
        <w:rPr>
          <w:rFonts w:ascii="Times New Roman" w:eastAsia="Times New Roman" w:hAnsi="Times New Roman" w:cs="Times New Roman"/>
          <w:sz w:val="24"/>
          <w:szCs w:val="24"/>
        </w:rPr>
        <w:t>, sons</w:t>
      </w:r>
      <w:r w:rsidRPr="0051540A">
        <w:rPr>
          <w:rFonts w:ascii="Times New Roman" w:eastAsia="Times New Roman" w:hAnsi="Times New Roman" w:cs="Times New Roman"/>
          <w:sz w:val="24"/>
          <w:szCs w:val="24"/>
        </w:rPr>
        <w:t xml:space="preserve"> also claimed by other fathers), who</w:t>
      </w:r>
      <w:r w:rsidR="001D6D27">
        <w:rPr>
          <w:rFonts w:ascii="Times New Roman" w:eastAsia="Times New Roman" w:hAnsi="Times New Roman" w:cs="Times New Roman"/>
          <w:sz w:val="24"/>
          <w:szCs w:val="24"/>
        </w:rPr>
        <w:t>m</w:t>
      </w:r>
      <w:r w:rsidRPr="0051540A">
        <w:rPr>
          <w:rFonts w:ascii="Times New Roman" w:eastAsia="Times New Roman" w:hAnsi="Times New Roman" w:cs="Times New Roman"/>
          <w:sz w:val="24"/>
          <w:szCs w:val="24"/>
        </w:rPr>
        <w:t xml:space="preserve"> we had excluded from our main analysis sample. In </w:t>
      </w:r>
      <w:r w:rsidR="00141BFB" w:rsidRPr="0051540A">
        <w:rPr>
          <w:rFonts w:ascii="Times New Roman" w:eastAsia="Times New Roman" w:hAnsi="Times New Roman" w:cs="Times New Roman"/>
          <w:sz w:val="24"/>
          <w:szCs w:val="24"/>
        </w:rPr>
        <w:t>column (4)</w:t>
      </w:r>
      <w:r w:rsidRPr="0051540A">
        <w:rPr>
          <w:rFonts w:ascii="Times New Roman" w:eastAsia="Times New Roman" w:hAnsi="Times New Roman" w:cs="Times New Roman"/>
          <w:sz w:val="24"/>
          <w:szCs w:val="24"/>
        </w:rPr>
        <w:t xml:space="preserve">, we add fathers’ </w:t>
      </w:r>
      <w:r w:rsidR="0039691E">
        <w:rPr>
          <w:rFonts w:ascii="Times New Roman" w:eastAsia="Times New Roman" w:hAnsi="Times New Roman" w:cs="Times New Roman"/>
          <w:sz w:val="24"/>
          <w:szCs w:val="24"/>
        </w:rPr>
        <w:t>birth</w:t>
      </w:r>
      <w:r w:rsidR="00524E7E">
        <w:rPr>
          <w:rFonts w:ascii="Times New Roman" w:eastAsia="Times New Roman" w:hAnsi="Times New Roman" w:cs="Times New Roman"/>
          <w:sz w:val="24"/>
          <w:szCs w:val="24"/>
        </w:rPr>
        <w:t xml:space="preserve"> </w:t>
      </w:r>
      <w:r w:rsidR="004C2A8E">
        <w:rPr>
          <w:rFonts w:ascii="Times New Roman" w:eastAsia="Times New Roman" w:hAnsi="Times New Roman" w:cs="Times New Roman"/>
          <w:sz w:val="24"/>
          <w:szCs w:val="24"/>
        </w:rPr>
        <w:t>month-year and state-of-</w:t>
      </w:r>
      <w:r w:rsidRPr="0051540A">
        <w:rPr>
          <w:rFonts w:ascii="Times New Roman" w:eastAsia="Times New Roman" w:hAnsi="Times New Roman" w:cs="Times New Roman"/>
          <w:sz w:val="24"/>
          <w:szCs w:val="24"/>
        </w:rPr>
        <w:t>birth fixed effects, following specifications in Angrist and Chen (2011), and</w:t>
      </w:r>
      <w:r w:rsidR="004C2A8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in </w:t>
      </w:r>
      <w:r w:rsidR="00141BFB" w:rsidRPr="0051540A">
        <w:rPr>
          <w:rFonts w:ascii="Times New Roman" w:eastAsia="Times New Roman" w:hAnsi="Times New Roman" w:cs="Times New Roman"/>
          <w:sz w:val="24"/>
          <w:szCs w:val="24"/>
        </w:rPr>
        <w:t>column (5)</w:t>
      </w:r>
      <w:r w:rsidRPr="0051540A">
        <w:rPr>
          <w:rFonts w:ascii="Times New Roman" w:eastAsia="Times New Roman" w:hAnsi="Times New Roman" w:cs="Times New Roman"/>
          <w:sz w:val="24"/>
          <w:szCs w:val="24"/>
        </w:rPr>
        <w:t>, we also include fixed effects for the</w:t>
      </w:r>
      <w:r w:rsidR="00056C40" w:rsidRPr="00056C40">
        <w:rPr>
          <w:rFonts w:ascii="Times New Roman" w:eastAsia="Times New Roman" w:hAnsi="Times New Roman" w:cs="Times New Roman"/>
          <w:sz w:val="24"/>
          <w:szCs w:val="24"/>
        </w:rPr>
        <w:t xml:space="preserve"> </w:t>
      </w:r>
      <w:r w:rsidR="00056C40" w:rsidRPr="0051540A">
        <w:rPr>
          <w:rFonts w:ascii="Times New Roman" w:eastAsia="Times New Roman" w:hAnsi="Times New Roman" w:cs="Times New Roman"/>
          <w:sz w:val="24"/>
          <w:szCs w:val="24"/>
        </w:rPr>
        <w:t xml:space="preserve">son’s </w:t>
      </w:r>
      <w:r w:rsidR="00056C40" w:rsidRPr="00306001">
        <w:rPr>
          <w:rFonts w:ascii="Times New Roman" w:eastAsia="Times New Roman" w:hAnsi="Times New Roman" w:cs="Times New Roman"/>
          <w:sz w:val="24"/>
          <w:szCs w:val="24"/>
        </w:rPr>
        <w:t>age</w:t>
      </w:r>
      <w:r w:rsidRPr="00306001">
        <w:rPr>
          <w:rFonts w:ascii="Times New Roman" w:eastAsia="Times New Roman" w:hAnsi="Times New Roman" w:cs="Times New Roman"/>
          <w:sz w:val="24"/>
          <w:szCs w:val="24"/>
        </w:rPr>
        <w:t>. In addition, we present</w:t>
      </w:r>
      <w:r w:rsidR="00141BFB" w:rsidRPr="00306001">
        <w:rPr>
          <w:rFonts w:ascii="Times New Roman" w:eastAsia="Times New Roman" w:hAnsi="Times New Roman" w:cs="Times New Roman"/>
          <w:sz w:val="24"/>
          <w:szCs w:val="24"/>
        </w:rPr>
        <w:t xml:space="preserve"> in the final column</w:t>
      </w:r>
      <w:r w:rsidRPr="0051540A">
        <w:rPr>
          <w:rFonts w:ascii="Times New Roman" w:eastAsia="Times New Roman" w:hAnsi="Times New Roman" w:cs="Times New Roman"/>
          <w:sz w:val="24"/>
          <w:szCs w:val="24"/>
        </w:rPr>
        <w:t xml:space="preserve"> alternative functional forms of our estimating equation, reflecting the range of values that the dependent variables can assume (i.e.</w:t>
      </w:r>
      <w:r w:rsidR="002C533F"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probit for binary outcomes and </w:t>
      </w:r>
      <w:r w:rsidR="004C2A8E">
        <w:rPr>
          <w:rFonts w:ascii="Times New Roman" w:eastAsia="Times New Roman" w:hAnsi="Times New Roman" w:cs="Times New Roman"/>
          <w:sz w:val="24"/>
          <w:szCs w:val="24"/>
        </w:rPr>
        <w:t>P</w:t>
      </w:r>
      <w:r w:rsidRPr="0051540A">
        <w:rPr>
          <w:rFonts w:ascii="Times New Roman" w:eastAsia="Times New Roman" w:hAnsi="Times New Roman" w:cs="Times New Roman"/>
          <w:sz w:val="24"/>
          <w:szCs w:val="24"/>
        </w:rPr>
        <w:t xml:space="preserve">oisson for count outcomes), as well as </w:t>
      </w:r>
      <w:r w:rsidR="00141BFB" w:rsidRPr="0051540A">
        <w:rPr>
          <w:rFonts w:ascii="Times New Roman" w:eastAsia="Times New Roman" w:hAnsi="Times New Roman" w:cs="Times New Roman"/>
          <w:sz w:val="24"/>
          <w:szCs w:val="24"/>
        </w:rPr>
        <w:t xml:space="preserve">the results for </w:t>
      </w:r>
      <w:r w:rsidRPr="0051540A">
        <w:rPr>
          <w:rFonts w:ascii="Times New Roman" w:eastAsia="Times New Roman" w:hAnsi="Times New Roman" w:cs="Times New Roman"/>
          <w:sz w:val="24"/>
          <w:szCs w:val="24"/>
        </w:rPr>
        <w:t xml:space="preserve">earnings </w:t>
      </w:r>
      <w:r w:rsidR="00141BFB" w:rsidRPr="0051540A">
        <w:rPr>
          <w:rFonts w:ascii="Times New Roman" w:eastAsia="Times New Roman" w:hAnsi="Times New Roman" w:cs="Times New Roman"/>
          <w:sz w:val="24"/>
          <w:szCs w:val="24"/>
        </w:rPr>
        <w:t>winsorized at the 99.99</w:t>
      </w:r>
      <w:r w:rsidR="0039691E">
        <w:rPr>
          <w:rFonts w:ascii="Times New Roman" w:eastAsia="Times New Roman" w:hAnsi="Times New Roman" w:cs="Times New Roman"/>
          <w:sz w:val="24"/>
          <w:szCs w:val="24"/>
        </w:rPr>
        <w:t>th</w:t>
      </w:r>
      <w:r w:rsidR="002509CC" w:rsidRPr="0051540A">
        <w:rPr>
          <w:rFonts w:ascii="Times New Roman" w:eastAsia="Times New Roman" w:hAnsi="Times New Roman" w:cs="Times New Roman"/>
          <w:sz w:val="24"/>
          <w:szCs w:val="24"/>
        </w:rPr>
        <w:t xml:space="preserve"> </w:t>
      </w:r>
      <w:r w:rsidR="004C2A8E">
        <w:rPr>
          <w:rFonts w:ascii="Times New Roman" w:eastAsia="Times New Roman" w:hAnsi="Times New Roman" w:cs="Times New Roman"/>
          <w:sz w:val="24"/>
          <w:szCs w:val="24"/>
        </w:rPr>
        <w:t xml:space="preserve">percentile </w:t>
      </w:r>
      <w:r w:rsidR="002509CC" w:rsidRPr="0051540A">
        <w:rPr>
          <w:rFonts w:ascii="Times New Roman" w:eastAsia="Times New Roman" w:hAnsi="Times New Roman" w:cs="Times New Roman"/>
          <w:sz w:val="24"/>
          <w:szCs w:val="24"/>
        </w:rPr>
        <w:t xml:space="preserve">and </w:t>
      </w:r>
      <w:r w:rsidR="009D2EBA" w:rsidRPr="0051540A">
        <w:rPr>
          <w:rFonts w:ascii="Times New Roman" w:eastAsia="Times New Roman" w:hAnsi="Times New Roman" w:cs="Times New Roman"/>
          <w:sz w:val="24"/>
          <w:szCs w:val="24"/>
        </w:rPr>
        <w:t>raw earnings</w:t>
      </w:r>
      <w:r w:rsidRPr="0051540A">
        <w:rPr>
          <w:rFonts w:ascii="Times New Roman" w:eastAsia="Times New Roman" w:hAnsi="Times New Roman" w:cs="Times New Roman"/>
          <w:sz w:val="24"/>
          <w:szCs w:val="24"/>
        </w:rPr>
        <w:t>. Across all of these robustness checks, our estimates are extremely similar to those presented in the main text.</w:t>
      </w:r>
    </w:p>
    <w:p w14:paraId="263822CA" w14:textId="7DE06097"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Turning to Appendix Table 7, we present two-sample </w:t>
      </w:r>
      <w:r w:rsidR="0039691E">
        <w:rPr>
          <w:rFonts w:ascii="Times New Roman" w:eastAsia="Times New Roman" w:hAnsi="Times New Roman" w:cs="Times New Roman"/>
          <w:sz w:val="24"/>
          <w:szCs w:val="24"/>
        </w:rPr>
        <w:t>instrumental variable</w:t>
      </w:r>
      <w:r w:rsidR="004C2A8E">
        <w:rPr>
          <w:rFonts w:ascii="Times New Roman" w:eastAsia="Times New Roman" w:hAnsi="Times New Roman" w:cs="Times New Roman"/>
          <w:sz w:val="24"/>
          <w:szCs w:val="24"/>
        </w:rPr>
        <w:t xml:space="preserve"> </w:t>
      </w:r>
      <w:r w:rsidRPr="00306001">
        <w:rPr>
          <w:rFonts w:ascii="Times New Roman" w:eastAsia="Times New Roman" w:hAnsi="Times New Roman" w:cs="Times New Roman"/>
          <w:sz w:val="24"/>
          <w:szCs w:val="24"/>
        </w:rPr>
        <w:t>results for all of our main outcomes, where we separately estimate in the De</w:t>
      </w:r>
      <w:r w:rsidRPr="0051540A">
        <w:rPr>
          <w:rFonts w:ascii="Times New Roman" w:eastAsia="Times New Roman" w:hAnsi="Times New Roman" w:cs="Times New Roman"/>
          <w:sz w:val="24"/>
          <w:szCs w:val="24"/>
        </w:rPr>
        <w:t xml:space="preserve">fense Manpower </w:t>
      </w:r>
      <w:r w:rsidR="0039691E">
        <w:rPr>
          <w:rFonts w:ascii="Times New Roman" w:eastAsia="Times New Roman" w:hAnsi="Times New Roman" w:cs="Times New Roman"/>
          <w:sz w:val="24"/>
          <w:szCs w:val="24"/>
        </w:rPr>
        <w:t>Data</w:t>
      </w:r>
      <w:r w:rsidR="004C2A8E">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Center data</w:t>
      </w:r>
      <w:r w:rsidR="004C2A8E">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set the probability a father’s draft eligibility induces his service, and </w:t>
      </w:r>
      <w:r w:rsidR="0039691E">
        <w:rPr>
          <w:rFonts w:ascii="Times New Roman" w:eastAsia="Times New Roman" w:hAnsi="Times New Roman" w:cs="Times New Roman"/>
          <w:sz w:val="24"/>
          <w:szCs w:val="24"/>
        </w:rPr>
        <w:t xml:space="preserve">we </w:t>
      </w:r>
      <w:r w:rsidRPr="0051540A">
        <w:rPr>
          <w:rFonts w:ascii="Times New Roman" w:eastAsia="Times New Roman" w:hAnsi="Times New Roman" w:cs="Times New Roman"/>
          <w:sz w:val="24"/>
          <w:szCs w:val="24"/>
        </w:rPr>
        <w:t>estimate the effect of that predicted probability on</w:t>
      </w:r>
      <w:r w:rsidR="004C2A8E">
        <w:rPr>
          <w:rFonts w:ascii="Times New Roman" w:eastAsia="Times New Roman" w:hAnsi="Times New Roman" w:cs="Times New Roman"/>
          <w:sz w:val="24"/>
          <w:szCs w:val="24"/>
        </w:rPr>
        <w:t xml:space="preserve"> his</w:t>
      </w:r>
      <w:r w:rsidRPr="0051540A">
        <w:rPr>
          <w:rFonts w:ascii="Times New Roman" w:eastAsia="Times New Roman" w:hAnsi="Times New Roman" w:cs="Times New Roman"/>
          <w:sz w:val="24"/>
          <w:szCs w:val="24"/>
        </w:rPr>
        <w:t xml:space="preserve"> son’s outcomes. We consider four specifications, </w:t>
      </w:r>
      <w:r w:rsidR="004C2A8E">
        <w:rPr>
          <w:rFonts w:ascii="Times New Roman" w:eastAsia="Times New Roman" w:hAnsi="Times New Roman" w:cs="Times New Roman"/>
          <w:sz w:val="24"/>
          <w:szCs w:val="24"/>
        </w:rPr>
        <w:t>in which</w:t>
      </w:r>
      <w:r w:rsidR="004C2A8E" w:rsidRPr="0051540A">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we </w:t>
      </w:r>
      <w:r w:rsidRPr="0051540A">
        <w:rPr>
          <w:rFonts w:ascii="Times New Roman" w:eastAsia="Times New Roman" w:hAnsi="Times New Roman" w:cs="Times New Roman"/>
          <w:sz w:val="24"/>
          <w:szCs w:val="24"/>
        </w:rPr>
        <w:lastRenderedPageBreak/>
        <w:t xml:space="preserve">derive variation from </w:t>
      </w:r>
      <w:r w:rsidR="004C2A8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1) draft eligibility alone</w:t>
      </w:r>
      <w:r w:rsidR="0039691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w:t>
      </w:r>
      <w:r w:rsidR="004C2A8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2) draft eligibility interacted with year of the draft</w:t>
      </w:r>
      <w:r w:rsidR="0039691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w:t>
      </w:r>
      <w:r w:rsidR="004C2A8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3) five draft lottery group bins </w:t>
      </w:r>
      <w:r w:rsidR="002C533F" w:rsidRPr="0051540A">
        <w:rPr>
          <w:rFonts w:ascii="Times New Roman" w:eastAsia="Times New Roman" w:hAnsi="Times New Roman" w:cs="Times New Roman"/>
          <w:sz w:val="24"/>
          <w:szCs w:val="24"/>
        </w:rPr>
        <w:t xml:space="preserve">(so as to </w:t>
      </w:r>
      <w:r w:rsidRPr="0051540A">
        <w:rPr>
          <w:rFonts w:ascii="Times New Roman" w:eastAsia="Times New Roman" w:hAnsi="Times New Roman" w:cs="Times New Roman"/>
          <w:sz w:val="24"/>
          <w:szCs w:val="24"/>
        </w:rPr>
        <w:t>exploit within-eligibility changes in the probability of enlistment</w:t>
      </w:r>
      <w:r w:rsidR="0039691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following Angrist and Chen (2011) and Angrist, Chen, and Frandsen (2010)</w:t>
      </w:r>
      <w:r w:rsidR="002C533F" w:rsidRPr="0051540A">
        <w:rPr>
          <w:rFonts w:ascii="Times New Roman" w:eastAsia="Times New Roman" w:hAnsi="Times New Roman" w:cs="Times New Roman"/>
          <w:sz w:val="24"/>
          <w:szCs w:val="24"/>
        </w:rPr>
        <w:t>)</w:t>
      </w:r>
      <w:r w:rsidR="0039691E">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vertAlign w:val="superscript"/>
        </w:rPr>
        <w:footnoteReference w:id="24"/>
      </w:r>
      <w:r w:rsidRPr="00306001">
        <w:rPr>
          <w:rFonts w:ascii="Times New Roman" w:eastAsia="Times New Roman" w:hAnsi="Times New Roman" w:cs="Times New Roman"/>
          <w:sz w:val="24"/>
          <w:szCs w:val="24"/>
        </w:rPr>
        <w:t xml:space="preserve"> </w:t>
      </w:r>
      <w:r w:rsidR="004C2A8E">
        <w:rPr>
          <w:rFonts w:ascii="Times New Roman" w:eastAsia="Times New Roman" w:hAnsi="Times New Roman" w:cs="Times New Roman"/>
          <w:sz w:val="24"/>
          <w:szCs w:val="24"/>
        </w:rPr>
        <w:t>and (</w:t>
      </w:r>
      <w:r w:rsidRPr="00306001">
        <w:rPr>
          <w:rFonts w:ascii="Times New Roman" w:eastAsia="Times New Roman" w:hAnsi="Times New Roman" w:cs="Times New Roman"/>
          <w:sz w:val="24"/>
          <w:szCs w:val="24"/>
        </w:rPr>
        <w:t xml:space="preserve">4) </w:t>
      </w:r>
      <w:r w:rsidRPr="0051540A">
        <w:rPr>
          <w:rFonts w:ascii="Times New Roman" w:eastAsia="Times New Roman" w:hAnsi="Times New Roman" w:cs="Times New Roman"/>
          <w:sz w:val="24"/>
          <w:szCs w:val="24"/>
        </w:rPr>
        <w:t>within-eligibility changes in the probability of enlistment interacted with year of the draft. The results are generally similar to our illustrative Wald estimates.</w:t>
      </w:r>
    </w:p>
    <w:p w14:paraId="529B5DA6" w14:textId="61B6C665"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While the average age in our son sample is 31 years in 2013, the ages of the children </w:t>
      </w:r>
      <w:r w:rsidRPr="0051540A">
        <w:rPr>
          <w:rFonts w:ascii="Times New Roman" w:eastAsia="Times New Roman" w:hAnsi="Times New Roman" w:cs="Times New Roman"/>
          <w:sz w:val="24"/>
          <w:szCs w:val="24"/>
        </w:rPr>
        <w:t>vary, so for a full exposition of the results, we re-estimate our equations separately by single age</w:t>
      </w:r>
      <w:r w:rsidR="00C94A1A" w:rsidRPr="0051540A">
        <w:rPr>
          <w:rFonts w:ascii="Times New Roman" w:eastAsia="Times New Roman" w:hAnsi="Times New Roman" w:cs="Times New Roman"/>
          <w:sz w:val="24"/>
          <w:szCs w:val="24"/>
        </w:rPr>
        <w:t xml:space="preserve"> and exploit all years of data available (1999</w:t>
      </w:r>
      <w:r w:rsidR="00F663EE">
        <w:rPr>
          <w:rFonts w:ascii="Times New Roman" w:eastAsia="Times New Roman" w:hAnsi="Times New Roman" w:cs="Times New Roman"/>
          <w:sz w:val="24"/>
          <w:szCs w:val="24"/>
        </w:rPr>
        <w:t>–</w:t>
      </w:r>
      <w:r w:rsidR="00C94A1A" w:rsidRPr="0051540A">
        <w:rPr>
          <w:rFonts w:ascii="Times New Roman" w:eastAsia="Times New Roman" w:hAnsi="Times New Roman" w:cs="Times New Roman"/>
          <w:sz w:val="24"/>
          <w:szCs w:val="24"/>
        </w:rPr>
        <w:t>2013)</w:t>
      </w:r>
      <w:r w:rsidRPr="0051540A">
        <w:rPr>
          <w:rFonts w:ascii="Times New Roman" w:eastAsia="Times New Roman" w:hAnsi="Times New Roman" w:cs="Times New Roman"/>
          <w:sz w:val="24"/>
          <w:szCs w:val="24"/>
        </w:rPr>
        <w:t xml:space="preserve">. Figures 1a and 1b plot the earnings </w:t>
      </w:r>
      <w:r w:rsidR="00C94A1A" w:rsidRPr="0051540A">
        <w:rPr>
          <w:rFonts w:ascii="Times New Roman" w:eastAsia="Times New Roman" w:hAnsi="Times New Roman" w:cs="Times New Roman"/>
          <w:sz w:val="24"/>
          <w:szCs w:val="24"/>
        </w:rPr>
        <w:t xml:space="preserve">(in 2013 dollars) </w:t>
      </w:r>
      <w:r w:rsidRPr="0051540A">
        <w:rPr>
          <w:rFonts w:ascii="Times New Roman" w:eastAsia="Times New Roman" w:hAnsi="Times New Roman" w:cs="Times New Roman"/>
          <w:sz w:val="24"/>
          <w:szCs w:val="24"/>
        </w:rPr>
        <w:t>and enlistment estimates by son’s age, together with the 95% confidence band surrounding each estimate.</w:t>
      </w:r>
      <w:r w:rsidRPr="00306001">
        <w:rPr>
          <w:rFonts w:ascii="Times New Roman" w:eastAsia="Times New Roman" w:hAnsi="Times New Roman" w:cs="Times New Roman"/>
          <w:sz w:val="24"/>
          <w:szCs w:val="24"/>
        </w:rPr>
        <w:t xml:space="preserve">  The earnings results are unsurprisingly insignificant in the late teens and early 20s</w:t>
      </w:r>
      <w:r w:rsidR="0051540A"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w:t>
      </w:r>
      <w:r w:rsidR="0051540A" w:rsidRPr="0051540A">
        <w:rPr>
          <w:rFonts w:ascii="Times New Roman" w:eastAsia="Times New Roman" w:hAnsi="Times New Roman" w:cs="Times New Roman"/>
          <w:sz w:val="24"/>
          <w:szCs w:val="24"/>
        </w:rPr>
        <w:t>O</w:t>
      </w:r>
      <w:r w:rsidRPr="0051540A">
        <w:rPr>
          <w:rFonts w:ascii="Times New Roman" w:eastAsia="Times New Roman" w:hAnsi="Times New Roman" w:cs="Times New Roman"/>
          <w:sz w:val="24"/>
          <w:szCs w:val="24"/>
        </w:rPr>
        <w:t xml:space="preserve">nly beginning in the mid-20s do we see an effect on earnings, which appears to grow as age increases. The military effect, on the other hand, appears beginning in young adulthood and is relatively constant across ages. </w:t>
      </w:r>
      <w:r w:rsidR="00D20F16" w:rsidRPr="0051540A">
        <w:rPr>
          <w:rFonts w:ascii="Times New Roman" w:eastAsia="Times New Roman" w:hAnsi="Times New Roman" w:cs="Times New Roman"/>
          <w:sz w:val="24"/>
          <w:szCs w:val="24"/>
        </w:rPr>
        <w:t xml:space="preserve">It is clear from these </w:t>
      </w:r>
      <w:r w:rsidR="00381D1B" w:rsidRPr="0051540A">
        <w:rPr>
          <w:rFonts w:ascii="Times New Roman" w:eastAsia="Times New Roman" w:hAnsi="Times New Roman" w:cs="Times New Roman"/>
          <w:sz w:val="24"/>
          <w:szCs w:val="24"/>
        </w:rPr>
        <w:t>figures</w:t>
      </w:r>
      <w:r w:rsidR="00D20F16" w:rsidRPr="0051540A">
        <w:rPr>
          <w:rFonts w:ascii="Times New Roman" w:eastAsia="Times New Roman" w:hAnsi="Times New Roman" w:cs="Times New Roman"/>
          <w:sz w:val="24"/>
          <w:szCs w:val="24"/>
        </w:rPr>
        <w:t xml:space="preserve"> that the results are not specific to any age.</w:t>
      </w:r>
    </w:p>
    <w:p w14:paraId="2D6480F9" w14:textId="3BE5EFED"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In Appendix Table 8, we re-estimate earnings and enlistment effects among the main birth cohorts affected by the 1969 draft</w:t>
      </w:r>
      <w:r w:rsidR="00EF5D66">
        <w:rPr>
          <w:rFonts w:ascii="Times New Roman" w:eastAsia="Times New Roman" w:hAnsi="Times New Roman" w:cs="Times New Roman"/>
          <w:sz w:val="24"/>
          <w:szCs w:val="24"/>
        </w:rPr>
        <w:t xml:space="preserve"> lottery</w:t>
      </w:r>
      <w:r w:rsidRPr="00306001">
        <w:rPr>
          <w:rFonts w:ascii="Times New Roman" w:eastAsia="Times New Roman" w:hAnsi="Times New Roman" w:cs="Times New Roman"/>
          <w:sz w:val="24"/>
          <w:szCs w:val="24"/>
        </w:rPr>
        <w:t xml:space="preserve"> (1948</w:t>
      </w:r>
      <w:r w:rsidR="00F663EE">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50 cohorts) and the 197</w:t>
      </w:r>
      <w:r w:rsidR="00EF5D66">
        <w:rPr>
          <w:rFonts w:ascii="Times New Roman" w:eastAsia="Times New Roman" w:hAnsi="Times New Roman" w:cs="Times New Roman"/>
          <w:sz w:val="24"/>
          <w:szCs w:val="24"/>
        </w:rPr>
        <w:t>2</w:t>
      </w:r>
      <w:r w:rsidRPr="00306001">
        <w:rPr>
          <w:rFonts w:ascii="Times New Roman" w:eastAsia="Times New Roman" w:hAnsi="Times New Roman" w:cs="Times New Roman"/>
          <w:sz w:val="24"/>
          <w:szCs w:val="24"/>
        </w:rPr>
        <w:t xml:space="preserve"> draft </w:t>
      </w:r>
      <w:r w:rsidR="00EF5D66">
        <w:rPr>
          <w:rFonts w:ascii="Times New Roman" w:eastAsia="Times New Roman" w:hAnsi="Times New Roman" w:cs="Times New Roman"/>
          <w:sz w:val="24"/>
          <w:szCs w:val="24"/>
        </w:rPr>
        <w:t xml:space="preserve">lottery </w:t>
      </w:r>
      <w:r w:rsidRPr="00306001">
        <w:rPr>
          <w:rFonts w:ascii="Times New Roman" w:eastAsia="Times New Roman" w:hAnsi="Times New Roman" w:cs="Times New Roman"/>
          <w:sz w:val="24"/>
          <w:szCs w:val="24"/>
        </w:rPr>
        <w:t>(1953 cohort, though no one was ultimately drafted), as presented</w:t>
      </w:r>
      <w:r w:rsidR="00F663EE">
        <w:rPr>
          <w:rFonts w:ascii="Times New Roman" w:eastAsia="Times New Roman" w:hAnsi="Times New Roman" w:cs="Times New Roman"/>
          <w:sz w:val="24"/>
          <w:szCs w:val="24"/>
        </w:rPr>
        <w:t>,</w:t>
      </w:r>
      <w:r w:rsidR="00D85CB8" w:rsidRPr="0051540A">
        <w:rPr>
          <w:rFonts w:ascii="Times New Roman" w:eastAsia="Times New Roman" w:hAnsi="Times New Roman" w:cs="Times New Roman"/>
          <w:sz w:val="24"/>
          <w:szCs w:val="24"/>
        </w:rPr>
        <w:t xml:space="preserve"> for example</w:t>
      </w:r>
      <w:r w:rsidR="00F663E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in Angrist and Chen (2011). Our estimates, where they are indistinguishable from zero, are directionally similar no matter the cohort. Generally, the larger the first stage, the more positive the effect on military service and </w:t>
      </w:r>
      <w:r w:rsidR="0039691E">
        <w:rPr>
          <w:rFonts w:ascii="Times New Roman" w:eastAsia="Times New Roman" w:hAnsi="Times New Roman" w:cs="Times New Roman"/>
          <w:sz w:val="24"/>
          <w:szCs w:val="24"/>
        </w:rPr>
        <w:t>the</w:t>
      </w:r>
      <w:r w:rsidR="00F663EE">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more negative the effect on earnings. Altogether, this array of results lends credence to our main conclusions. </w:t>
      </w:r>
    </w:p>
    <w:p w14:paraId="03B497DE" w14:textId="42C5E1C8"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Though our results are population-level causal estimates of the effect of the draft on children claimed by their fathers in 1996, there are some potential limitations to generalizing our </w:t>
      </w:r>
      <w:r w:rsidRPr="00306001">
        <w:rPr>
          <w:rFonts w:ascii="Times New Roman" w:eastAsia="Times New Roman" w:hAnsi="Times New Roman" w:cs="Times New Roman"/>
          <w:sz w:val="24"/>
          <w:szCs w:val="24"/>
        </w:rPr>
        <w:lastRenderedPageBreak/>
        <w:t>findings beyond our sample. First, we cannot direc</w:t>
      </w:r>
      <w:r w:rsidRPr="0051540A">
        <w:rPr>
          <w:rFonts w:ascii="Times New Roman" w:eastAsia="Times New Roman" w:hAnsi="Times New Roman" w:cs="Times New Roman"/>
          <w:sz w:val="24"/>
          <w:szCs w:val="24"/>
        </w:rPr>
        <w:t>tly speak to the effect on sons born too early</w:t>
      </w:r>
      <w:r w:rsidR="0051540A" w:rsidRPr="0051540A">
        <w:rPr>
          <w:rFonts w:ascii="Times New Roman" w:eastAsia="Times New Roman" w:hAnsi="Times New Roman" w:cs="Times New Roman"/>
          <w:sz w:val="24"/>
          <w:szCs w:val="24"/>
        </w:rPr>
        <w:t xml:space="preserve"> to be claimed in tax year 1996</w:t>
      </w:r>
      <w:r w:rsidRPr="0051540A">
        <w:rPr>
          <w:rFonts w:ascii="Times New Roman" w:eastAsia="Times New Roman" w:hAnsi="Times New Roman" w:cs="Times New Roman"/>
          <w:sz w:val="24"/>
          <w:szCs w:val="24"/>
        </w:rPr>
        <w:t>, e.g.</w:t>
      </w:r>
      <w:r w:rsidR="00F663E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1970. Tabulating from the Statistics of Income 1987</w:t>
      </w:r>
      <w:r w:rsidR="00F663E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96 </w:t>
      </w:r>
      <w:r w:rsidR="00F663EE">
        <w:rPr>
          <w:rFonts w:ascii="Times New Roman" w:eastAsia="Times New Roman" w:hAnsi="Times New Roman" w:cs="Times New Roman"/>
          <w:sz w:val="24"/>
          <w:szCs w:val="24"/>
        </w:rPr>
        <w:t>F</w:t>
      </w:r>
      <w:r w:rsidRPr="0051540A">
        <w:rPr>
          <w:rFonts w:ascii="Times New Roman" w:eastAsia="Times New Roman" w:hAnsi="Times New Roman" w:cs="Times New Roman"/>
          <w:sz w:val="24"/>
          <w:szCs w:val="24"/>
        </w:rPr>
        <w:t xml:space="preserve">amily </w:t>
      </w:r>
      <w:r w:rsidR="00F663EE">
        <w:rPr>
          <w:rFonts w:ascii="Times New Roman" w:eastAsia="Times New Roman" w:hAnsi="Times New Roman" w:cs="Times New Roman"/>
          <w:sz w:val="24"/>
          <w:szCs w:val="24"/>
        </w:rPr>
        <w:t>P</w:t>
      </w:r>
      <w:r w:rsidRPr="0051540A">
        <w:rPr>
          <w:rFonts w:ascii="Times New Roman" w:eastAsia="Times New Roman" w:hAnsi="Times New Roman" w:cs="Times New Roman"/>
          <w:sz w:val="24"/>
          <w:szCs w:val="24"/>
        </w:rPr>
        <w:t xml:space="preserve">anel, which is a representative panel of returns filed in those years, suggests that </w:t>
      </w:r>
      <w:r w:rsidR="001375A9">
        <w:rPr>
          <w:rFonts w:ascii="Times New Roman" w:eastAsia="Times New Roman" w:hAnsi="Times New Roman" w:cs="Times New Roman"/>
          <w:sz w:val="24"/>
          <w:szCs w:val="24"/>
        </w:rPr>
        <w:t>approximately</w:t>
      </w:r>
      <w:r w:rsidRPr="0051540A">
        <w:rPr>
          <w:rFonts w:ascii="Times New Roman" w:eastAsia="Times New Roman" w:hAnsi="Times New Roman" w:cs="Times New Roman"/>
          <w:sz w:val="24"/>
          <w:szCs w:val="24"/>
        </w:rPr>
        <w:t xml:space="preserve"> </w:t>
      </w:r>
      <w:r w:rsidR="0051540A" w:rsidRPr="0051540A">
        <w:rPr>
          <w:rFonts w:ascii="Times New Roman" w:eastAsia="Times New Roman" w:hAnsi="Times New Roman" w:cs="Times New Roman"/>
          <w:sz w:val="24"/>
          <w:szCs w:val="24"/>
        </w:rPr>
        <w:t>one-third</w:t>
      </w:r>
      <w:r w:rsidRPr="0051540A">
        <w:rPr>
          <w:rFonts w:ascii="Times New Roman" w:eastAsia="Times New Roman" w:hAnsi="Times New Roman" w:cs="Times New Roman"/>
          <w:sz w:val="24"/>
          <w:szCs w:val="24"/>
        </w:rPr>
        <w:t xml:space="preserve"> of children from the 1951</w:t>
      </w:r>
      <w:r w:rsidR="00F663EE">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52 birth cohorts were born too early to be claimed by their fathers in 1996.</w:t>
      </w:r>
      <w:r w:rsidRPr="00306001">
        <w:rPr>
          <w:rFonts w:ascii="Times New Roman" w:eastAsia="Times New Roman" w:hAnsi="Times New Roman" w:cs="Times New Roman"/>
          <w:sz w:val="24"/>
          <w:szCs w:val="24"/>
          <w:vertAlign w:val="superscript"/>
        </w:rPr>
        <w:footnoteReference w:id="25"/>
      </w:r>
      <w:r w:rsidRPr="00306001">
        <w:rPr>
          <w:rFonts w:ascii="Times New Roman" w:eastAsia="Times New Roman" w:hAnsi="Times New Roman" w:cs="Times New Roman"/>
          <w:sz w:val="24"/>
          <w:szCs w:val="24"/>
        </w:rPr>
        <w:t xml:space="preserve"> To explore this</w:t>
      </w:r>
      <w:r w:rsidR="00374AAB">
        <w:rPr>
          <w:rFonts w:ascii="Times New Roman" w:eastAsia="Times New Roman" w:hAnsi="Times New Roman" w:cs="Times New Roman"/>
          <w:sz w:val="24"/>
          <w:szCs w:val="24"/>
        </w:rPr>
        <w:t xml:space="preserve"> issue</w:t>
      </w:r>
      <w:r w:rsidRPr="00306001">
        <w:rPr>
          <w:rFonts w:ascii="Times New Roman" w:eastAsia="Times New Roman" w:hAnsi="Times New Roman" w:cs="Times New Roman"/>
          <w:sz w:val="24"/>
          <w:szCs w:val="24"/>
        </w:rPr>
        <w:t xml:space="preserve"> further, we test in Appendix Table 9 whether there is heterogeneity in the effects on earnings and military service by year of birth among son</w:t>
      </w:r>
      <w:r w:rsidRPr="0051540A">
        <w:rPr>
          <w:rFonts w:ascii="Times New Roman" w:eastAsia="Times New Roman" w:hAnsi="Times New Roman" w:cs="Times New Roman"/>
          <w:sz w:val="24"/>
          <w:szCs w:val="24"/>
        </w:rPr>
        <w:t>s we can observe. We find that the directions of the interaction between year of birth and father</w:t>
      </w:r>
      <w:r w:rsidR="00F663EE">
        <w:rPr>
          <w:rFonts w:ascii="Times New Roman" w:eastAsia="Times New Roman" w:hAnsi="Times New Roman" w:cs="Times New Roman"/>
          <w:sz w:val="24"/>
          <w:szCs w:val="24"/>
        </w:rPr>
        <w:t>’s</w:t>
      </w:r>
      <w:r w:rsidRPr="0051540A">
        <w:rPr>
          <w:rFonts w:ascii="Times New Roman" w:eastAsia="Times New Roman" w:hAnsi="Times New Roman" w:cs="Times New Roman"/>
          <w:sz w:val="24"/>
          <w:szCs w:val="24"/>
        </w:rPr>
        <w:t xml:space="preserve"> draft eligibility are consistent with decreased earnings and increased military service among those born earlier, though the results are mostly not significant. Note that this set of results would suggest that the effects we detect likely represent a lower bound</w:t>
      </w:r>
      <w:r w:rsidR="0051540A" w:rsidRPr="0051540A">
        <w:rPr>
          <w:rFonts w:ascii="Times New Roman" w:eastAsia="Times New Roman" w:hAnsi="Times New Roman" w:cs="Times New Roman"/>
          <w:sz w:val="24"/>
          <w:szCs w:val="24"/>
        </w:rPr>
        <w:t>. In other words</w:t>
      </w:r>
      <w:r w:rsidR="00056C40">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were we to examine all sons born to these fathers, we would likely find effects no smaller than we find for the children in our sample.</w:t>
      </w:r>
    </w:p>
    <w:p w14:paraId="4232D718" w14:textId="61DAEC61" w:rsidR="0017442E" w:rsidRPr="005D3251" w:rsidRDefault="00D25445" w:rsidP="005D3251">
      <w:pPr>
        <w:spacing w:line="360" w:lineRule="auto"/>
        <w:ind w:firstLine="720"/>
        <w:contextualSpacing/>
        <w:rPr>
          <w:rFonts w:ascii="Times New Roman" w:hAnsi="Times New Roman" w:cs="Times New Roman"/>
          <w:sz w:val="24"/>
          <w:szCs w:val="24"/>
        </w:rPr>
      </w:pPr>
      <w:r w:rsidRPr="00306001">
        <w:rPr>
          <w:rFonts w:ascii="Times New Roman" w:eastAsia="Times New Roman" w:hAnsi="Times New Roman" w:cs="Times New Roman"/>
          <w:sz w:val="24"/>
          <w:szCs w:val="24"/>
        </w:rPr>
        <w:t xml:space="preserve">The other potential limitation to generalizability is that the children of fathers who did not file their taxes in 1996 are excluded from our main sample (though nonfiling was shown to be random to draft-eligibility status). </w:t>
      </w:r>
      <w:r w:rsidRPr="0051540A">
        <w:rPr>
          <w:rFonts w:ascii="Times New Roman" w:eastAsia="Times New Roman" w:hAnsi="Times New Roman" w:cs="Times New Roman"/>
          <w:sz w:val="24"/>
          <w:szCs w:val="24"/>
        </w:rPr>
        <w:t>We investigate this issue by taking advantage of Kidlink, which facilities the linkage of a subsample of children (i.e.</w:t>
      </w:r>
      <w:r w:rsidR="0051540A"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those born beginning in 1983) to fathers without relying on tax filing</w:t>
      </w:r>
      <w:r w:rsidR="0051540A"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 xml:space="preserve"> to produce an estimate of how many children might be missing. The exercise indicates that approximately only 5% are missing. </w:t>
      </w:r>
      <w:r w:rsidR="00145644">
        <w:rPr>
          <w:rFonts w:ascii="Times New Roman" w:eastAsia="Times New Roman" w:hAnsi="Times New Roman" w:cs="Times New Roman"/>
          <w:sz w:val="24"/>
          <w:szCs w:val="24"/>
        </w:rPr>
        <w:t>In a</w:t>
      </w:r>
      <w:r w:rsidRPr="0051540A">
        <w:rPr>
          <w:rFonts w:ascii="Times New Roman" w:eastAsia="Times New Roman" w:hAnsi="Times New Roman" w:cs="Times New Roman"/>
          <w:sz w:val="24"/>
          <w:szCs w:val="24"/>
        </w:rPr>
        <w:t>ddition, in Appendix Table 10, we explore whether there is a difference between our main estimates when we restrict our main sample to those born in 1983 or later and those same earnings and military estimates constructed from a Kidlink</w:t>
      </w:r>
      <w:r w:rsidR="0051540A" w:rsidRPr="0051540A">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based linkage.</w:t>
      </w:r>
      <w:r w:rsidRPr="00306001">
        <w:rPr>
          <w:rFonts w:ascii="Times New Roman" w:eastAsia="Times New Roman" w:hAnsi="Times New Roman" w:cs="Times New Roman"/>
          <w:sz w:val="24"/>
          <w:szCs w:val="24"/>
          <w:vertAlign w:val="superscript"/>
        </w:rPr>
        <w:footnoteReference w:id="26"/>
      </w:r>
      <w:r w:rsidRPr="00306001">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Across all outcomes, the difference is always statistically and economically insignificant, suggesting nonfilers are not </w:t>
      </w:r>
      <w:r w:rsidR="00145644">
        <w:rPr>
          <w:rFonts w:ascii="Times New Roman" w:eastAsia="Times New Roman" w:hAnsi="Times New Roman" w:cs="Times New Roman"/>
          <w:sz w:val="24"/>
          <w:szCs w:val="24"/>
        </w:rPr>
        <w:t>affe</w:t>
      </w:r>
      <w:r w:rsidRPr="0051540A">
        <w:rPr>
          <w:rFonts w:ascii="Times New Roman" w:eastAsia="Times New Roman" w:hAnsi="Times New Roman" w:cs="Times New Roman"/>
          <w:sz w:val="24"/>
          <w:szCs w:val="24"/>
        </w:rPr>
        <w:t>cting the generalizability of our results.</w:t>
      </w:r>
    </w:p>
    <w:p w14:paraId="33729D72" w14:textId="0F76D705" w:rsidR="0017442E" w:rsidRPr="005D3251" w:rsidRDefault="00D25445">
      <w:pPr>
        <w:spacing w:after="0"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lastRenderedPageBreak/>
        <w:t>We also consider other military outcomes of interest in Appendix Table 11, which are discussed in more detail in Appendix 2. In the first column, we present estimates of the years of military service, conditional on serving. This effect is indistinguishable from zero. In the right three columns, we consider an alter</w:t>
      </w:r>
      <w:r w:rsidRPr="0051540A">
        <w:rPr>
          <w:rFonts w:ascii="Times New Roman" w:eastAsia="Times New Roman" w:hAnsi="Times New Roman" w:cs="Times New Roman"/>
          <w:sz w:val="24"/>
          <w:szCs w:val="24"/>
        </w:rPr>
        <w:t>nat</w:t>
      </w:r>
      <w:r w:rsidR="00145644">
        <w:rPr>
          <w:rFonts w:ascii="Times New Roman" w:eastAsia="Times New Roman" w:hAnsi="Times New Roman" w:cs="Times New Roman"/>
          <w:sz w:val="24"/>
          <w:szCs w:val="24"/>
        </w:rPr>
        <w:t>iv</w:t>
      </w:r>
      <w:r w:rsidRPr="0051540A">
        <w:rPr>
          <w:rFonts w:ascii="Times New Roman" w:eastAsia="Times New Roman" w:hAnsi="Times New Roman" w:cs="Times New Roman"/>
          <w:sz w:val="24"/>
          <w:szCs w:val="24"/>
        </w:rPr>
        <w:t xml:space="preserve">e model of transmission </w:t>
      </w:r>
      <w:r w:rsidR="00145644">
        <w:rPr>
          <w:rFonts w:ascii="Times New Roman" w:eastAsia="Times New Roman" w:hAnsi="Times New Roman" w:cs="Times New Roman"/>
          <w:sz w:val="24"/>
          <w:szCs w:val="24"/>
        </w:rPr>
        <w:t>in which</w:t>
      </w:r>
      <w:r w:rsidR="00145644" w:rsidRPr="0051540A">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a son’s voluntary enlistment in the military could be the result of a </w:t>
      </w:r>
      <w:r w:rsidR="00C34BD3" w:rsidRPr="0051540A">
        <w:rPr>
          <w:rFonts w:ascii="Times New Roman" w:eastAsia="Times New Roman" w:hAnsi="Times New Roman" w:cs="Times New Roman"/>
          <w:sz w:val="24"/>
          <w:szCs w:val="24"/>
        </w:rPr>
        <w:t>cooperatively</w:t>
      </w:r>
      <w:r w:rsidR="00C34BD3">
        <w:rPr>
          <w:rFonts w:ascii="Times New Roman" w:eastAsia="Times New Roman" w:hAnsi="Times New Roman" w:cs="Times New Roman"/>
          <w:sz w:val="24"/>
          <w:szCs w:val="24"/>
        </w:rPr>
        <w:t>-</w:t>
      </w:r>
      <w:r w:rsidRPr="0051540A">
        <w:rPr>
          <w:rFonts w:ascii="Times New Roman" w:eastAsia="Times New Roman" w:hAnsi="Times New Roman" w:cs="Times New Roman"/>
          <w:sz w:val="24"/>
          <w:szCs w:val="24"/>
        </w:rPr>
        <w:t>made household decision. A convenient story is one of primogenit</w:t>
      </w:r>
      <w:r w:rsidR="00145644">
        <w:rPr>
          <w:rFonts w:ascii="Times New Roman" w:eastAsia="Times New Roman" w:hAnsi="Times New Roman" w:cs="Times New Roman"/>
          <w:sz w:val="24"/>
          <w:szCs w:val="24"/>
        </w:rPr>
        <w:t>ary</w:t>
      </w:r>
      <w:r w:rsidRPr="0051540A">
        <w:rPr>
          <w:rFonts w:ascii="Times New Roman" w:eastAsia="Times New Roman" w:hAnsi="Times New Roman" w:cs="Times New Roman"/>
          <w:sz w:val="24"/>
          <w:szCs w:val="24"/>
        </w:rPr>
        <w:t xml:space="preserve"> inheritance: if a father feels strong duty to his country as a result of his own service, perhaps he imparts that duty only to his eldest son. Varying the unit of analysis to the father, draft-eligible fathers are about 0.3 </w:t>
      </w:r>
      <w:r w:rsidR="00145644">
        <w:rPr>
          <w:rFonts w:ascii="Times New Roman" w:eastAsia="Times New Roman" w:hAnsi="Times New Roman" w:cs="Times New Roman"/>
          <w:sz w:val="24"/>
          <w:szCs w:val="24"/>
        </w:rPr>
        <w:t>p.p.</w:t>
      </w:r>
      <w:r w:rsidRPr="0051540A">
        <w:rPr>
          <w:rFonts w:ascii="Times New Roman" w:eastAsia="Times New Roman" w:hAnsi="Times New Roman" w:cs="Times New Roman"/>
          <w:sz w:val="24"/>
          <w:szCs w:val="24"/>
        </w:rPr>
        <w:t xml:space="preserve"> more likely to have a son who enlists in the military. (The estimate ranges from 0.2 to 0.3 </w:t>
      </w:r>
      <w:r w:rsidR="00796B8F">
        <w:rPr>
          <w:rFonts w:ascii="Times New Roman" w:eastAsia="Times New Roman" w:hAnsi="Times New Roman" w:cs="Times New Roman"/>
          <w:sz w:val="24"/>
          <w:szCs w:val="24"/>
        </w:rPr>
        <w:t>p.p.</w:t>
      </w:r>
      <w:r w:rsidR="00145644">
        <w:rPr>
          <w:rFonts w:ascii="Times New Roman" w:eastAsia="Times New Roman" w:hAnsi="Times New Roman" w:cs="Times New Roman"/>
          <w:sz w:val="24"/>
          <w:szCs w:val="24"/>
        </w:rPr>
        <w:t xml:space="preserve"> </w:t>
      </w:r>
      <w:r w:rsidRPr="0051540A">
        <w:rPr>
          <w:rFonts w:ascii="Times New Roman" w:eastAsia="Times New Roman" w:hAnsi="Times New Roman" w:cs="Times New Roman"/>
          <w:sz w:val="24"/>
          <w:szCs w:val="24"/>
        </w:rPr>
        <w:t xml:space="preserve">depending on the number of sons he has.) About 10% of families enlist at least one son, so altering the nature of transmission does not appear to materially change our estimate. </w:t>
      </w:r>
    </w:p>
    <w:p w14:paraId="4F0EDD34" w14:textId="20360358" w:rsidR="0017442E" w:rsidRPr="005D3251" w:rsidRDefault="00D25445" w:rsidP="005F02ED">
      <w:pPr>
        <w:spacing w:line="360" w:lineRule="auto"/>
        <w:ind w:firstLine="720"/>
        <w:rPr>
          <w:rFonts w:ascii="Times New Roman" w:hAnsi="Times New Roman" w:cs="Times New Roman"/>
          <w:sz w:val="24"/>
          <w:szCs w:val="24"/>
        </w:rPr>
      </w:pPr>
      <w:r w:rsidRPr="00306001">
        <w:rPr>
          <w:rFonts w:ascii="Times New Roman" w:eastAsia="Times New Roman" w:hAnsi="Times New Roman" w:cs="Times New Roman"/>
          <w:sz w:val="24"/>
          <w:szCs w:val="24"/>
        </w:rPr>
        <w:t>Finally, we investigate heterogeneity in effects by parental income (measured in1996) and sons’ earnings (measured in 2013)</w:t>
      </w:r>
      <w:r w:rsidRPr="0051540A">
        <w:rPr>
          <w:rFonts w:ascii="Times New Roman" w:eastAsia="Times New Roman" w:hAnsi="Times New Roman" w:cs="Times New Roman"/>
          <w:sz w:val="24"/>
          <w:szCs w:val="24"/>
        </w:rPr>
        <w:t>.</w:t>
      </w:r>
      <w:r w:rsidR="009768C3" w:rsidRPr="005D3251">
        <w:rPr>
          <w:rFonts w:ascii="Times New Roman" w:eastAsia="Times New Roman" w:hAnsi="Times New Roman" w:cs="Times New Roman"/>
          <w:sz w:val="24"/>
          <w:szCs w:val="24"/>
          <w:vertAlign w:val="superscript"/>
        </w:rPr>
        <w:footnoteReference w:id="27"/>
      </w:r>
      <w:r w:rsidRPr="00306001">
        <w:rPr>
          <w:rFonts w:ascii="Times New Roman" w:eastAsia="Times New Roman" w:hAnsi="Times New Roman" w:cs="Times New Roman"/>
          <w:sz w:val="24"/>
          <w:szCs w:val="24"/>
        </w:rPr>
        <w:t xml:space="preserve">  First, we probe in Appendix Table 12 the extent to which particular parent</w:t>
      </w:r>
      <w:r w:rsidR="008A42F8">
        <w:rPr>
          <w:rFonts w:ascii="Times New Roman" w:eastAsia="Times New Roman" w:hAnsi="Times New Roman" w:cs="Times New Roman"/>
          <w:sz w:val="24"/>
          <w:szCs w:val="24"/>
        </w:rPr>
        <w:t>-</w:t>
      </w:r>
      <w:r w:rsidRPr="00306001">
        <w:rPr>
          <w:rFonts w:ascii="Times New Roman" w:eastAsia="Times New Roman" w:hAnsi="Times New Roman" w:cs="Times New Roman"/>
          <w:sz w:val="24"/>
          <w:szCs w:val="24"/>
        </w:rPr>
        <w:t>income groups drive our estimates.</w:t>
      </w:r>
      <w:r w:rsidR="00CE0064" w:rsidRPr="005D3251">
        <w:rPr>
          <w:rFonts w:ascii="Times New Roman" w:eastAsia="Times New Roman" w:hAnsi="Times New Roman" w:cs="Times New Roman"/>
          <w:sz w:val="24"/>
          <w:szCs w:val="24"/>
          <w:vertAlign w:val="superscript"/>
        </w:rPr>
        <w:footnoteReference w:id="28"/>
      </w:r>
      <w:r w:rsidRPr="00306001">
        <w:rPr>
          <w:rFonts w:ascii="Times New Roman" w:eastAsia="Times New Roman" w:hAnsi="Times New Roman" w:cs="Times New Roman"/>
          <w:sz w:val="24"/>
          <w:szCs w:val="24"/>
        </w:rPr>
        <w:t xml:space="preserve"> Interestingly, the earnings effect is apparent for essentially all but the highest income group, whereas the military effect is apparent for essentially all but the lowest income group. </w:t>
      </w:r>
      <w:r w:rsidRPr="0051540A">
        <w:rPr>
          <w:rFonts w:ascii="Times New Roman" w:eastAsia="Times New Roman" w:hAnsi="Times New Roman" w:cs="Times New Roman"/>
          <w:sz w:val="24"/>
          <w:szCs w:val="24"/>
        </w:rPr>
        <w:t>When we flip the question around and probe whether sons are differentially likely to earn above different earning</w:t>
      </w:r>
      <w:r w:rsidR="00F9627F">
        <w:rPr>
          <w:rFonts w:ascii="Times New Roman" w:eastAsia="Times New Roman" w:hAnsi="Times New Roman" w:cs="Times New Roman"/>
          <w:sz w:val="24"/>
          <w:szCs w:val="24"/>
        </w:rPr>
        <w:t>s</w:t>
      </w:r>
      <w:r w:rsidRPr="0051540A">
        <w:rPr>
          <w:rFonts w:ascii="Times New Roman" w:eastAsia="Times New Roman" w:hAnsi="Times New Roman" w:cs="Times New Roman"/>
          <w:sz w:val="24"/>
          <w:szCs w:val="24"/>
        </w:rPr>
        <w:t xml:space="preserve"> percentiles</w:t>
      </w:r>
      <w:r w:rsidR="000167AF">
        <w:rPr>
          <w:rFonts w:ascii="Times New Roman" w:eastAsia="Times New Roman" w:hAnsi="Times New Roman" w:cs="Times New Roman"/>
          <w:sz w:val="24"/>
          <w:szCs w:val="24"/>
        </w:rPr>
        <w:t xml:space="preserve"> (Appendix Table 13)</w:t>
      </w:r>
      <w:r w:rsidRPr="0051540A">
        <w:rPr>
          <w:rFonts w:ascii="Times New Roman" w:eastAsia="Times New Roman" w:hAnsi="Times New Roman" w:cs="Times New Roman"/>
          <w:sz w:val="24"/>
          <w:szCs w:val="24"/>
        </w:rPr>
        <w:t xml:space="preserve">, we find that treated sons are worse off no matter the income cutoff, indicating that the decrease is not particularly concentrated in any part of the earnings distribution. </w:t>
      </w:r>
    </w:p>
    <w:p w14:paraId="0848F5FA" w14:textId="1E0C6BAA" w:rsidR="00D839AA" w:rsidRPr="00D839AA" w:rsidRDefault="00D25445" w:rsidP="00D839AA">
      <w:pPr>
        <w:pStyle w:val="ListParagraph"/>
        <w:numPr>
          <w:ilvl w:val="0"/>
          <w:numId w:val="5"/>
        </w:numPr>
        <w:ind w:hanging="720"/>
        <w:contextualSpacing w:val="0"/>
        <w:rPr>
          <w:sz w:val="24"/>
          <w:szCs w:val="24"/>
        </w:rPr>
      </w:pPr>
      <w:r w:rsidRPr="00D839AA">
        <w:rPr>
          <w:rFonts w:ascii="Times New Roman" w:eastAsia="Times New Roman" w:hAnsi="Times New Roman" w:cs="Times New Roman"/>
          <w:b/>
          <w:sz w:val="24"/>
          <w:szCs w:val="24"/>
        </w:rPr>
        <w:t>Sons</w:t>
      </w:r>
      <w:r w:rsidR="00F9627F">
        <w:rPr>
          <w:rFonts w:ascii="Times New Roman" w:eastAsia="Times New Roman" w:hAnsi="Times New Roman" w:cs="Times New Roman"/>
          <w:b/>
          <w:sz w:val="24"/>
          <w:szCs w:val="24"/>
        </w:rPr>
        <w:t>’</w:t>
      </w:r>
      <w:r w:rsidRPr="00D839AA">
        <w:rPr>
          <w:rFonts w:ascii="Times New Roman" w:eastAsia="Times New Roman" w:hAnsi="Times New Roman" w:cs="Times New Roman"/>
          <w:b/>
          <w:sz w:val="24"/>
          <w:szCs w:val="24"/>
        </w:rPr>
        <w:t xml:space="preserve"> Work Experience, Health, and Education</w:t>
      </w:r>
    </w:p>
    <w:p w14:paraId="72112260" w14:textId="3DEBD2E0" w:rsidR="0017442E" w:rsidRDefault="00D25445" w:rsidP="005F02ED">
      <w:pPr>
        <w:spacing w:after="0" w:line="360" w:lineRule="auto"/>
        <w:ind w:firstLine="720"/>
      </w:pPr>
      <w:r>
        <w:rPr>
          <w:rFonts w:ascii="Times New Roman" w:eastAsia="Times New Roman" w:hAnsi="Times New Roman" w:cs="Times New Roman"/>
          <w:sz w:val="24"/>
          <w:szCs w:val="24"/>
        </w:rPr>
        <w:t xml:space="preserve">We wish to better understand the disparities in treated and untreated sons’ realized labor market outcomes we uncovered in the </w:t>
      </w:r>
      <w:r w:rsidR="00F9627F">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 xml:space="preserve"> section. It may be that systematic differences in </w:t>
      </w:r>
      <w:r>
        <w:rPr>
          <w:rFonts w:ascii="Times New Roman" w:eastAsia="Times New Roman" w:hAnsi="Times New Roman" w:cs="Times New Roman"/>
          <w:sz w:val="24"/>
          <w:szCs w:val="24"/>
        </w:rPr>
        <w:lastRenderedPageBreak/>
        <w:t>human capital accumulation between the two groups underl</w:t>
      </w:r>
      <w:r w:rsidR="00F9627F">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these disparities. In this section, we follow the same estimation framework as </w:t>
      </w:r>
      <w:r w:rsidR="008A42F8">
        <w:rPr>
          <w:rFonts w:ascii="Times New Roman" w:eastAsia="Times New Roman" w:hAnsi="Times New Roman" w:cs="Times New Roman"/>
          <w:sz w:val="24"/>
          <w:szCs w:val="24"/>
        </w:rPr>
        <w:t>before</w:t>
      </w:r>
      <w:r>
        <w:rPr>
          <w:rFonts w:ascii="Times New Roman" w:eastAsia="Times New Roman" w:hAnsi="Times New Roman" w:cs="Times New Roman"/>
          <w:sz w:val="24"/>
          <w:szCs w:val="24"/>
        </w:rPr>
        <w:t xml:space="preserve"> but examine intermediate outcomes that we can observe in our data. Systematic differences in these outcomes could help explain why </w:t>
      </w:r>
      <w:r w:rsidR="0051540A">
        <w:rPr>
          <w:rFonts w:ascii="Times New Roman" w:eastAsia="Times New Roman" w:hAnsi="Times New Roman" w:cs="Times New Roman"/>
          <w:sz w:val="24"/>
          <w:szCs w:val="24"/>
        </w:rPr>
        <w:t xml:space="preserve">a </w:t>
      </w:r>
      <w:r w:rsidR="00F9627F">
        <w:rPr>
          <w:rFonts w:ascii="Times New Roman" w:eastAsia="Times New Roman" w:hAnsi="Times New Roman" w:cs="Times New Roman"/>
          <w:sz w:val="24"/>
          <w:szCs w:val="24"/>
        </w:rPr>
        <w:t xml:space="preserve">father’s </w:t>
      </w:r>
      <w:r w:rsidR="005F02ED">
        <w:rPr>
          <w:rFonts w:ascii="Times New Roman" w:eastAsia="Times New Roman" w:hAnsi="Times New Roman" w:cs="Times New Roman"/>
          <w:sz w:val="24"/>
          <w:szCs w:val="24"/>
        </w:rPr>
        <w:t xml:space="preserve">higher risk of </w:t>
      </w:r>
      <w:r w:rsidR="0051540A">
        <w:rPr>
          <w:rFonts w:ascii="Times New Roman" w:eastAsia="Times New Roman" w:hAnsi="Times New Roman" w:cs="Times New Roman"/>
          <w:sz w:val="24"/>
          <w:szCs w:val="24"/>
        </w:rPr>
        <w:t>being drafted</w:t>
      </w:r>
      <w:r>
        <w:rPr>
          <w:rFonts w:ascii="Times New Roman" w:eastAsia="Times New Roman" w:hAnsi="Times New Roman" w:cs="Times New Roman"/>
          <w:sz w:val="24"/>
          <w:szCs w:val="24"/>
        </w:rPr>
        <w:t xml:space="preserve"> into the military</w:t>
      </w:r>
      <w:r w:rsidR="005154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average</w:t>
      </w:r>
      <w:r w:rsidR="005154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translates into lower earnings and increased enlistment for his son.</w:t>
      </w:r>
    </w:p>
    <w:p w14:paraId="1660C3AD" w14:textId="0F42DF8C" w:rsidR="0017442E" w:rsidRDefault="00D25445">
      <w:pPr>
        <w:spacing w:after="0" w:line="360" w:lineRule="auto"/>
        <w:ind w:firstLine="720"/>
      </w:pPr>
      <w:r>
        <w:rPr>
          <w:rFonts w:ascii="Times New Roman" w:eastAsia="Times New Roman" w:hAnsi="Times New Roman" w:cs="Times New Roman"/>
          <w:sz w:val="24"/>
          <w:szCs w:val="24"/>
        </w:rPr>
        <w:t xml:space="preserve">First, we investigate whether a father’s draft eligibility translated into less work experience, overall and specifically within the civilian labor market, by the time we observe him in 2013. Our outcome is an integer-valued variable, reflecting years of positive earnings in each category. It is constructed over the period </w:t>
      </w:r>
      <w:r w:rsidR="00F9627F">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1999</w:t>
      </w:r>
      <w:r w:rsidR="00F9627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2012 so that it ranges in value from 0 to 14. On average, </w:t>
      </w:r>
      <w:r w:rsidR="00F9627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father’s eligibility induces about 8 fewer days of work experience, </w:t>
      </w:r>
      <w:r w:rsidR="0042788F">
        <w:rPr>
          <w:rFonts w:ascii="Times New Roman" w:eastAsia="Times New Roman" w:hAnsi="Times New Roman" w:cs="Times New Roman"/>
          <w:sz w:val="24"/>
          <w:szCs w:val="24"/>
        </w:rPr>
        <w:t xml:space="preserve">suggesting </w:t>
      </w:r>
      <w:r>
        <w:rPr>
          <w:rFonts w:ascii="Times New Roman" w:eastAsia="Times New Roman" w:hAnsi="Times New Roman" w:cs="Times New Roman"/>
          <w:sz w:val="24"/>
          <w:szCs w:val="24"/>
        </w:rPr>
        <w:t>that his service induces about 63 fewer days (2% below mean experience) (Table 6, first column). These estimates are a bit higher when we consider civilian work experience alone  (Table 6, second column). It is notable that the hit to prior civilian work experience</w:t>
      </w:r>
      <w:r w:rsidR="00F9627F">
        <w:rPr>
          <w:rFonts w:ascii="Times New Roman" w:eastAsia="Times New Roman" w:hAnsi="Times New Roman" w:cs="Times New Roman"/>
          <w:sz w:val="24"/>
          <w:szCs w:val="24"/>
        </w:rPr>
        <w:t xml:space="preserve"> </w:t>
      </w:r>
      <w:r w:rsidR="0046433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larger than the increased time in the military. Thus</w:t>
      </w:r>
      <w:r w:rsidR="00F962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see that extra days in the military are more than fully eclipsed by fewer days in the civilian labor force, resulting in less labor market experience overall for these men. </w:t>
      </w:r>
      <w:r w:rsidR="00BA09A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reated sons are generally less attached to the workforce, </w:t>
      </w:r>
      <w:r w:rsidR="009832B2">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t>
      </w:r>
      <w:r w:rsidR="005F02ED">
        <w:rPr>
          <w:rFonts w:ascii="Times New Roman" w:eastAsia="Times New Roman" w:hAnsi="Times New Roman" w:cs="Times New Roman"/>
          <w:sz w:val="24"/>
          <w:szCs w:val="24"/>
        </w:rPr>
        <w:t xml:space="preserve">may be cumulatively </w:t>
      </w:r>
      <w:r>
        <w:rPr>
          <w:rFonts w:ascii="Times New Roman" w:eastAsia="Times New Roman" w:hAnsi="Times New Roman" w:cs="Times New Roman"/>
          <w:sz w:val="24"/>
          <w:szCs w:val="24"/>
        </w:rPr>
        <w:t>affecting their 2013 labor outcomes</w:t>
      </w:r>
      <w:r w:rsidR="00C861E4">
        <w:rPr>
          <w:rFonts w:ascii="Times New Roman" w:eastAsia="Times New Roman" w:hAnsi="Times New Roman" w:cs="Times New Roman"/>
          <w:sz w:val="24"/>
          <w:szCs w:val="24"/>
        </w:rPr>
        <w:t xml:space="preserve"> (in addition to underlying mechanisms driving </w:t>
      </w:r>
      <w:r w:rsidR="00B33EA2">
        <w:rPr>
          <w:rFonts w:ascii="Times New Roman" w:eastAsia="Times New Roman" w:hAnsi="Times New Roman" w:cs="Times New Roman"/>
          <w:sz w:val="24"/>
          <w:szCs w:val="24"/>
        </w:rPr>
        <w:t>all sets of</w:t>
      </w:r>
      <w:r w:rsidR="00C861E4">
        <w:rPr>
          <w:rFonts w:ascii="Times New Roman" w:eastAsia="Times New Roman" w:hAnsi="Times New Roman" w:cs="Times New Roman"/>
          <w:sz w:val="24"/>
          <w:szCs w:val="24"/>
        </w:rPr>
        <w:t xml:space="preserve"> outcomes)</w:t>
      </w:r>
      <w:r>
        <w:rPr>
          <w:rFonts w:ascii="Times New Roman" w:eastAsia="Times New Roman" w:hAnsi="Times New Roman" w:cs="Times New Roman"/>
          <w:sz w:val="24"/>
          <w:szCs w:val="24"/>
        </w:rPr>
        <w:t>.</w:t>
      </w:r>
    </w:p>
    <w:p w14:paraId="193F6EA2" w14:textId="7C967138" w:rsidR="0017442E" w:rsidRDefault="00D25445">
      <w:pPr>
        <w:spacing w:after="0" w:line="360" w:lineRule="auto"/>
        <w:ind w:firstLine="720"/>
      </w:pPr>
      <w:r>
        <w:rPr>
          <w:rFonts w:ascii="Times New Roman" w:eastAsia="Times New Roman" w:hAnsi="Times New Roman" w:cs="Times New Roman"/>
          <w:sz w:val="24"/>
          <w:szCs w:val="24"/>
        </w:rPr>
        <w:t xml:space="preserve">In the final three columns of Table 6, we examine differences in postsecondary training. Angrist and Chen (2011) </w:t>
      </w:r>
      <w:r w:rsidR="0051540A">
        <w:rPr>
          <w:rFonts w:ascii="Times New Roman" w:eastAsia="Times New Roman" w:hAnsi="Times New Roman" w:cs="Times New Roman"/>
          <w:sz w:val="24"/>
          <w:szCs w:val="24"/>
        </w:rPr>
        <w:t>studied</w:t>
      </w:r>
      <w:r>
        <w:rPr>
          <w:rFonts w:ascii="Times New Roman" w:eastAsia="Times New Roman" w:hAnsi="Times New Roman" w:cs="Times New Roman"/>
          <w:sz w:val="24"/>
          <w:szCs w:val="24"/>
        </w:rPr>
        <w:t xml:space="preserve"> the effect of Vietnam military service </w:t>
      </w:r>
      <w:r w:rsidR="00C861E4">
        <w:rPr>
          <w:rFonts w:ascii="Times New Roman" w:eastAsia="Times New Roman" w:hAnsi="Times New Roman" w:cs="Times New Roman"/>
          <w:sz w:val="24"/>
          <w:szCs w:val="24"/>
        </w:rPr>
        <w:t xml:space="preserve">driven by draft eligibility </w:t>
      </w:r>
      <w:r>
        <w:rPr>
          <w:rFonts w:ascii="Times New Roman" w:eastAsia="Times New Roman" w:hAnsi="Times New Roman" w:cs="Times New Roman"/>
          <w:sz w:val="24"/>
          <w:szCs w:val="24"/>
        </w:rPr>
        <w:t xml:space="preserve">on the men’s own educational levels and found an increase of about 0.27 years of college, which they attributed to GI Bill benefits. As a result, all else equal, we would expect an increase in education among their children if there is an intergenerational transmission of education. </w:t>
      </w:r>
      <w:r w:rsidR="007317B6">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the negative earnings effect on sons documented earlier would make a negative effect unsurprising. To investigate these outcomes, we derive three measures of </w:t>
      </w:r>
      <w:r w:rsidR="009211E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son’s education from information returns filed by all institutions on behalf of their attendees as they pertain to sons in our sample</w:t>
      </w:r>
      <w:r w:rsidR="007317B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 integer-valued years of postsecondary attendance, representing the number of years </w:t>
      </w:r>
      <w:r w:rsidR="009832B2">
        <w:rPr>
          <w:rFonts w:ascii="Times New Roman" w:eastAsia="Times New Roman" w:hAnsi="Times New Roman" w:cs="Times New Roman"/>
          <w:sz w:val="24"/>
          <w:szCs w:val="24"/>
        </w:rPr>
        <w:t>that</w:t>
      </w:r>
      <w:r w:rsidR="00731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least one </w:t>
      </w:r>
      <w:r w:rsidR="009832B2">
        <w:rPr>
          <w:rFonts w:ascii="Times New Roman" w:eastAsia="Times New Roman" w:hAnsi="Times New Roman" w:cs="Times New Roman"/>
          <w:sz w:val="24"/>
          <w:szCs w:val="24"/>
        </w:rPr>
        <w:t>Form</w:t>
      </w:r>
      <w:r w:rsidR="00731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1098-T was filed and ranging from 0</w:t>
      </w:r>
      <w:r w:rsidR="007317B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15; </w:t>
      </w:r>
      <w:r w:rsidR="00731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 a dummy variable </w:t>
      </w:r>
      <w:r>
        <w:rPr>
          <w:rFonts w:ascii="Times New Roman" w:eastAsia="Times New Roman" w:hAnsi="Times New Roman" w:cs="Times New Roman"/>
          <w:sz w:val="24"/>
          <w:szCs w:val="24"/>
        </w:rPr>
        <w:lastRenderedPageBreak/>
        <w:t xml:space="preserve">indicating </w:t>
      </w:r>
      <w:r w:rsidR="00AB226F">
        <w:rPr>
          <w:rFonts w:ascii="Times New Roman" w:eastAsia="Times New Roman" w:hAnsi="Times New Roman" w:cs="Times New Roman"/>
          <w:sz w:val="24"/>
          <w:szCs w:val="24"/>
        </w:rPr>
        <w:t>that</w:t>
      </w:r>
      <w:r w:rsidR="00731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least one </w:t>
      </w:r>
      <w:r w:rsidR="00AB226F">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 xml:space="preserve">1098-T was filed pertaining to undergraduate training; and </w:t>
      </w:r>
      <w:r w:rsidR="00731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a dummy variable indicating </w:t>
      </w:r>
      <w:r w:rsidR="007317B6">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at least one </w:t>
      </w:r>
      <w:r w:rsidR="00CF1362">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 xml:space="preserve">1098-T was filed pertaining to graduate training. We detect no systematic differences in the first three outcomes, so the differences in earnings are apparently not driven by lower college attendance rates or cumulative time spent on education, nor is the lower prior work experience among treated sons a byproduct of more time spent in school. However, we estimate a marginally statistically significant decrease in graduate training, implying that sons of servicemen are, on average, about 7% less likely to attend graduate school. This </w:t>
      </w:r>
      <w:r w:rsidR="007317B6">
        <w:rPr>
          <w:rFonts w:ascii="Times New Roman" w:eastAsia="Times New Roman" w:hAnsi="Times New Roman" w:cs="Times New Roman"/>
          <w:sz w:val="24"/>
          <w:szCs w:val="24"/>
        </w:rPr>
        <w:t xml:space="preserve">finding </w:t>
      </w:r>
      <w:r>
        <w:rPr>
          <w:rFonts w:ascii="Times New Roman" w:eastAsia="Times New Roman" w:hAnsi="Times New Roman" w:cs="Times New Roman"/>
          <w:sz w:val="24"/>
          <w:szCs w:val="24"/>
        </w:rPr>
        <w:t>raises additional questions regarding the fewer years they spend in the labor market</w:t>
      </w:r>
      <w:r w:rsidR="00152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84E96">
        <w:rPr>
          <w:rFonts w:ascii="Times New Roman" w:eastAsia="Times New Roman" w:hAnsi="Times New Roman" w:cs="Times New Roman"/>
          <w:sz w:val="24"/>
          <w:szCs w:val="24"/>
        </w:rPr>
        <w:t xml:space="preserve">while </w:t>
      </w:r>
      <w:r w:rsidR="007317B6">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could help partially explain some of the differences in earnings we estimate for 2013.   </w:t>
      </w:r>
    </w:p>
    <w:p w14:paraId="31840BD4" w14:textId="32825A3F" w:rsidR="0017442E" w:rsidRDefault="00D25445">
      <w:pPr>
        <w:spacing w:after="0" w:line="360" w:lineRule="auto"/>
        <w:ind w:firstLine="720"/>
      </w:pPr>
      <w:r>
        <w:rPr>
          <w:rFonts w:ascii="Times New Roman" w:eastAsia="Times New Roman" w:hAnsi="Times New Roman" w:cs="Times New Roman"/>
          <w:sz w:val="24"/>
          <w:szCs w:val="24"/>
        </w:rPr>
        <w:t>We probe several additional questions in the appendix that supplement our findings in this section. In the top row of Appendix Table 1</w:t>
      </w:r>
      <w:r w:rsidR="00BA09AA">
        <w:rPr>
          <w:rFonts w:ascii="Times New Roman" w:eastAsia="Times New Roman" w:hAnsi="Times New Roman" w:cs="Times New Roman"/>
          <w:sz w:val="24"/>
          <w:szCs w:val="24"/>
        </w:rPr>
        <w:t>4</w:t>
      </w:r>
      <w:r>
        <w:rPr>
          <w:rFonts w:ascii="Times New Roman" w:eastAsia="Times New Roman" w:hAnsi="Times New Roman" w:cs="Times New Roman"/>
          <w:sz w:val="24"/>
          <w:szCs w:val="24"/>
        </w:rPr>
        <w:t>, we investigate other intermediate outcomes</w:t>
      </w:r>
      <w:r w:rsidR="001E64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first two rows, we show that there is no difference in whether treated sons are in school in 2013 (which </w:t>
      </w:r>
      <w:r w:rsidR="00AA3315">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 xml:space="preserve">mechanically lower labor market outcomes) or in the average quality of the postsecondary schools they attended over the full sample period (as measured by the log average 2013 earnings of the other attendees of each school, weighted by the time spent at each school). The last two columns in the top panel probe health outcomes to the extent this is feasible with our data. Specifically, we investigate whether sons are differentially likely to receive any income from the Social Security Disability Insurance program or </w:t>
      </w:r>
      <w:r w:rsidR="00AA3315">
        <w:rPr>
          <w:rFonts w:ascii="Times New Roman" w:eastAsia="Times New Roman" w:hAnsi="Times New Roman" w:cs="Times New Roman"/>
          <w:sz w:val="24"/>
          <w:szCs w:val="24"/>
        </w:rPr>
        <w:t xml:space="preserve">be alive </w:t>
      </w:r>
      <w:r>
        <w:rPr>
          <w:rFonts w:ascii="Times New Roman" w:eastAsia="Times New Roman" w:hAnsi="Times New Roman" w:cs="Times New Roman"/>
          <w:sz w:val="24"/>
          <w:szCs w:val="24"/>
        </w:rPr>
        <w:t xml:space="preserve">by 2013. Neither of these estimates is distinguishable from zero, indicating there are no differences in health capital, at least in these rather extreme measures, that would translate into systematic differences in labor market outcomes.  Finally, we find no evidence that </w:t>
      </w:r>
      <w:r w:rsidR="00071F99">
        <w:rPr>
          <w:rFonts w:ascii="Times New Roman" w:eastAsia="Times New Roman" w:hAnsi="Times New Roman" w:cs="Times New Roman"/>
          <w:sz w:val="24"/>
          <w:szCs w:val="24"/>
        </w:rPr>
        <w:t xml:space="preserve">sons </w:t>
      </w:r>
      <w:r>
        <w:rPr>
          <w:rFonts w:ascii="Times New Roman" w:eastAsia="Times New Roman" w:hAnsi="Times New Roman" w:cs="Times New Roman"/>
          <w:sz w:val="24"/>
          <w:szCs w:val="24"/>
        </w:rPr>
        <w:t xml:space="preserve">are more or less likely to receive </w:t>
      </w:r>
      <w:r w:rsidR="00071F99">
        <w:rPr>
          <w:rFonts w:ascii="Times New Roman" w:eastAsia="Times New Roman" w:hAnsi="Times New Roman" w:cs="Times New Roman"/>
          <w:sz w:val="24"/>
          <w:szCs w:val="24"/>
        </w:rPr>
        <w:t>unemployment insurance</w:t>
      </w:r>
      <w:r>
        <w:rPr>
          <w:rFonts w:ascii="Times New Roman" w:eastAsia="Times New Roman" w:hAnsi="Times New Roman" w:cs="Times New Roman"/>
          <w:sz w:val="24"/>
          <w:szCs w:val="24"/>
        </w:rPr>
        <w:t xml:space="preserve"> payments in 2013.</w:t>
      </w:r>
    </w:p>
    <w:p w14:paraId="31C688BA" w14:textId="207CC218" w:rsidR="0017442E" w:rsidRDefault="00D25445">
      <w:pPr>
        <w:spacing w:line="360" w:lineRule="auto"/>
        <w:ind w:firstLine="720"/>
      </w:pPr>
      <w:r>
        <w:rPr>
          <w:rFonts w:ascii="Times New Roman" w:eastAsia="Times New Roman" w:hAnsi="Times New Roman" w:cs="Times New Roman"/>
          <w:sz w:val="24"/>
          <w:szCs w:val="24"/>
        </w:rPr>
        <w:t>Then</w:t>
      </w:r>
      <w:r w:rsidR="005C4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bottom row, we examine differences in family structure and the transition to college. First, using the Kidlink database, we explore the fatherhood outcomes of the sons sample. We find that treated sons are statistically no more likely to have more children than untreated sons. However, draft-eligible sons have about 4% more children as teenagers. (About 0.016 children </w:t>
      </w:r>
      <w:r w:rsidR="00944DD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born while the untreated son was a teenager.) Teenage fatherhood represents </w:t>
      </w:r>
      <w:r>
        <w:rPr>
          <w:rFonts w:ascii="Times New Roman" w:eastAsia="Times New Roman" w:hAnsi="Times New Roman" w:cs="Times New Roman"/>
          <w:sz w:val="24"/>
          <w:szCs w:val="24"/>
        </w:rPr>
        <w:lastRenderedPageBreak/>
        <w:t>a substantial shock during a critical period of human capital investment, so perhaps it is no surprise that given a rockier start, we detect fewer years of work experience and</w:t>
      </w:r>
      <w:r w:rsidR="005C4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ultimately</w:t>
      </w:r>
      <w:r w:rsidR="00944D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lower earnings down the road among this group.  In addition, we investigate differences in each group’s college attendance rate at age 19 to probe whether the postsecondary paths began as similarly as they ended. We find a </w:t>
      </w:r>
      <w:r w:rsidR="00EB0276">
        <w:rPr>
          <w:rFonts w:ascii="Times New Roman" w:eastAsia="Times New Roman" w:hAnsi="Times New Roman" w:cs="Times New Roman"/>
          <w:sz w:val="24"/>
          <w:szCs w:val="24"/>
        </w:rPr>
        <w:t xml:space="preserve">small </w:t>
      </w:r>
      <w:r>
        <w:rPr>
          <w:rFonts w:ascii="Times New Roman" w:eastAsia="Times New Roman" w:hAnsi="Times New Roman" w:cs="Times New Roman"/>
          <w:sz w:val="24"/>
          <w:szCs w:val="24"/>
        </w:rPr>
        <w:t>gap in attendance rates, which</w:t>
      </w:r>
      <w:r w:rsidR="00EB2B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t>
      </w:r>
      <w:r w:rsidR="00EB2B85">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shown earlier, </w:t>
      </w:r>
      <w:r w:rsidR="006A427A">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erase</w:t>
      </w:r>
      <w:r w:rsidR="006A427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by 2013. The size of the gap</w:t>
      </w:r>
      <w:r w:rsidR="00EB2B85">
        <w:rPr>
          <w:rFonts w:ascii="Times New Roman" w:eastAsia="Times New Roman" w:hAnsi="Times New Roman" w:cs="Times New Roman"/>
          <w:sz w:val="24"/>
          <w:szCs w:val="24"/>
        </w:rPr>
        <w:t>—</w:t>
      </w:r>
      <w:r>
        <w:rPr>
          <w:rFonts w:ascii="Times New Roman" w:eastAsia="Times New Roman" w:hAnsi="Times New Roman" w:cs="Times New Roman"/>
          <w:sz w:val="24"/>
          <w:szCs w:val="24"/>
        </w:rPr>
        <w:t>0.23 p.p.</w:t>
      </w:r>
      <w:r w:rsidR="00EB2B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more than offsets the military enlistment bump at the same age in Figure 1b. This </w:t>
      </w:r>
      <w:r w:rsidR="00EB2B85">
        <w:rPr>
          <w:rFonts w:ascii="Times New Roman" w:eastAsia="Times New Roman" w:hAnsi="Times New Roman" w:cs="Times New Roman"/>
          <w:sz w:val="24"/>
          <w:szCs w:val="24"/>
        </w:rPr>
        <w:t xml:space="preserve">result </w:t>
      </w:r>
      <w:r>
        <w:rPr>
          <w:rFonts w:ascii="Times New Roman" w:eastAsia="Times New Roman" w:hAnsi="Times New Roman" w:cs="Times New Roman"/>
          <w:sz w:val="24"/>
          <w:szCs w:val="24"/>
        </w:rPr>
        <w:t xml:space="preserve">suggests </w:t>
      </w:r>
      <w:r w:rsidR="00EB2B85">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at early stages of young adulthood</w:t>
      </w:r>
      <w:r w:rsidR="00EB2B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differential rates of human capital investment </w:t>
      </w:r>
      <w:r w:rsidR="00EB2B85">
        <w:rPr>
          <w:rFonts w:ascii="Times New Roman" w:eastAsia="Times New Roman" w:hAnsi="Times New Roman" w:cs="Times New Roman"/>
          <w:sz w:val="24"/>
          <w:szCs w:val="24"/>
        </w:rPr>
        <w:t xml:space="preserve">may be </w:t>
      </w:r>
      <w:r>
        <w:rPr>
          <w:rFonts w:ascii="Times New Roman" w:eastAsia="Times New Roman" w:hAnsi="Times New Roman" w:cs="Times New Roman"/>
          <w:sz w:val="24"/>
          <w:szCs w:val="24"/>
        </w:rPr>
        <w:t xml:space="preserve">contributing to the later-life differences we observe. </w:t>
      </w:r>
      <w:r w:rsidR="00C861E4">
        <w:rPr>
          <w:rFonts w:ascii="Times New Roman" w:eastAsia="Times New Roman" w:hAnsi="Times New Roman" w:cs="Times New Roman"/>
          <w:sz w:val="24"/>
          <w:szCs w:val="24"/>
        </w:rPr>
        <w:t xml:space="preserve">  </w:t>
      </w:r>
    </w:p>
    <w:p w14:paraId="287810B4" w14:textId="77777777" w:rsidR="0017442E" w:rsidRDefault="00D25445" w:rsidP="00D839AA">
      <w:pPr>
        <w:numPr>
          <w:ilvl w:val="0"/>
          <w:numId w:val="5"/>
        </w:numPr>
        <w:ind w:hanging="720"/>
      </w:pPr>
      <w:r>
        <w:rPr>
          <w:rFonts w:ascii="Times New Roman" w:eastAsia="Times New Roman" w:hAnsi="Times New Roman" w:cs="Times New Roman"/>
          <w:b/>
          <w:sz w:val="24"/>
          <w:szCs w:val="24"/>
        </w:rPr>
        <w:t>Discussion of Mechanisms and Interpretation</w:t>
      </w:r>
    </w:p>
    <w:p w14:paraId="212587A9" w14:textId="3D693618" w:rsidR="0017442E" w:rsidRDefault="00D25445">
      <w:pPr>
        <w:spacing w:after="0" w:line="360" w:lineRule="auto"/>
        <w:ind w:firstLine="720"/>
      </w:pPr>
      <w:r>
        <w:rPr>
          <w:rFonts w:ascii="Times New Roman" w:eastAsia="Times New Roman" w:hAnsi="Times New Roman" w:cs="Times New Roman"/>
          <w:sz w:val="24"/>
          <w:szCs w:val="24"/>
        </w:rPr>
        <w:t xml:space="preserve">In Appendix </w:t>
      </w:r>
      <w:r w:rsidR="008D00CF">
        <w:rPr>
          <w:rFonts w:ascii="Times New Roman" w:eastAsia="Times New Roman" w:hAnsi="Times New Roman" w:cs="Times New Roman"/>
          <w:sz w:val="24"/>
          <w:szCs w:val="24"/>
        </w:rPr>
        <w:t>3</w:t>
      </w:r>
      <w:r>
        <w:rPr>
          <w:rFonts w:ascii="Times New Roman" w:eastAsia="Times New Roman" w:hAnsi="Times New Roman" w:cs="Times New Roman"/>
          <w:sz w:val="24"/>
          <w:szCs w:val="24"/>
        </w:rPr>
        <w:t>, we explore possible mechanisms that explain our main results. This exploration is suggestive in nature. The purpose is to identify which</w:t>
      </w:r>
      <w:r w:rsidR="00EB2B85">
        <w:rPr>
          <w:rFonts w:ascii="Times New Roman" w:eastAsia="Times New Roman" w:hAnsi="Times New Roman" w:cs="Times New Roman"/>
          <w:sz w:val="24"/>
          <w:szCs w:val="24"/>
        </w:rPr>
        <w:t xml:space="preserve"> mechanisms</w:t>
      </w:r>
      <w:r>
        <w:rPr>
          <w:rFonts w:ascii="Times New Roman" w:eastAsia="Times New Roman" w:hAnsi="Times New Roman" w:cs="Times New Roman"/>
          <w:sz w:val="24"/>
          <w:szCs w:val="24"/>
        </w:rPr>
        <w:t>, of those available, are most consistent with the data, but we cannot determine with certainty which hypotheses are correct. In the appendix, we consider each of the explanations we present here in turn, develop some suggestive evidence, and then assess the extent to which they are operating. This section summarizes our analyses and corresponding findings.</w:t>
      </w:r>
    </w:p>
    <w:p w14:paraId="37D20FB3" w14:textId="6C0C1EE0" w:rsidR="0017442E" w:rsidRDefault="00D25445">
      <w:pPr>
        <w:spacing w:after="0" w:line="360" w:lineRule="auto"/>
        <w:ind w:firstLine="720"/>
      </w:pPr>
      <w:r>
        <w:rPr>
          <w:rFonts w:ascii="Times New Roman" w:eastAsia="Times New Roman" w:hAnsi="Times New Roman" w:cs="Times New Roman"/>
          <w:sz w:val="24"/>
          <w:szCs w:val="24"/>
        </w:rPr>
        <w:t xml:space="preserve">We first investigate several mechanisms that could explain why sons of draft-eligible fathers tend to earn less than their peers: </w:t>
      </w:r>
      <w:r w:rsidR="000044A2">
        <w:rPr>
          <w:rFonts w:ascii="Times New Roman" w:eastAsia="Times New Roman" w:hAnsi="Times New Roman" w:cs="Times New Roman"/>
          <w:sz w:val="24"/>
          <w:szCs w:val="24"/>
        </w:rPr>
        <w:t>(1) inherited traits from lower-</w:t>
      </w:r>
      <w:r w:rsidR="00D17AA9">
        <w:rPr>
          <w:rFonts w:ascii="Times New Roman" w:eastAsia="Times New Roman" w:hAnsi="Times New Roman" w:cs="Times New Roman"/>
          <w:sz w:val="24"/>
          <w:szCs w:val="24"/>
        </w:rPr>
        <w:t xml:space="preserve">skilled mothers made them genetically less able; </w:t>
      </w:r>
      <w:r w:rsidR="000044A2">
        <w:rPr>
          <w:rFonts w:ascii="Times New Roman" w:eastAsia="Times New Roman" w:hAnsi="Times New Roman" w:cs="Times New Roman"/>
          <w:sz w:val="24"/>
          <w:szCs w:val="24"/>
        </w:rPr>
        <w:t>(</w:t>
      </w:r>
      <w:r w:rsidR="00D17AA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their increased enlistment rate lowered their earnings; </w:t>
      </w:r>
      <w:r w:rsidR="000044A2">
        <w:rPr>
          <w:rFonts w:ascii="Times New Roman" w:eastAsia="Times New Roman" w:hAnsi="Times New Roman" w:cs="Times New Roman"/>
          <w:sz w:val="24"/>
          <w:szCs w:val="24"/>
        </w:rPr>
        <w:t>(</w:t>
      </w:r>
      <w:r w:rsidR="00D17AA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different household environments as children led them to have lower reservation wages or prefer lower-paying sectors; or </w:t>
      </w:r>
      <w:r w:rsidR="000044A2">
        <w:rPr>
          <w:rFonts w:ascii="Times New Roman" w:eastAsia="Times New Roman" w:hAnsi="Times New Roman" w:cs="Times New Roman"/>
          <w:sz w:val="24"/>
          <w:szCs w:val="24"/>
        </w:rPr>
        <w:t>(</w:t>
      </w:r>
      <w:r>
        <w:rPr>
          <w:rFonts w:ascii="Times New Roman" w:eastAsia="Times New Roman" w:hAnsi="Times New Roman" w:cs="Times New Roman"/>
          <w:sz w:val="24"/>
          <w:szCs w:val="24"/>
        </w:rPr>
        <w:t>4) lower parental inputs reduced their general human capital. Note that these theories are not mutually exclusive; for instance, parental inputs broadly defined could also drive military participation (#</w:t>
      </w:r>
      <w:r w:rsidR="00D17AA9">
        <w:rPr>
          <w:rFonts w:ascii="Times New Roman" w:eastAsia="Times New Roman" w:hAnsi="Times New Roman" w:cs="Times New Roman"/>
          <w:sz w:val="24"/>
          <w:szCs w:val="24"/>
        </w:rPr>
        <w:t>2</w:t>
      </w:r>
      <w:r>
        <w:rPr>
          <w:rFonts w:ascii="Times New Roman" w:eastAsia="Times New Roman" w:hAnsi="Times New Roman" w:cs="Times New Roman"/>
          <w:sz w:val="24"/>
          <w:szCs w:val="24"/>
        </w:rPr>
        <w:t>) and a preference for lower-paying sectors (#</w:t>
      </w:r>
      <w:r w:rsidR="00D17AA9">
        <w:rPr>
          <w:rFonts w:ascii="Times New Roman" w:eastAsia="Times New Roman" w:hAnsi="Times New Roman" w:cs="Times New Roman"/>
          <w:sz w:val="24"/>
          <w:szCs w:val="24"/>
        </w:rPr>
        <w:t>3</w:t>
      </w:r>
      <w:r>
        <w:rPr>
          <w:rFonts w:ascii="Times New Roman" w:eastAsia="Times New Roman" w:hAnsi="Times New Roman" w:cs="Times New Roman"/>
          <w:sz w:val="24"/>
          <w:szCs w:val="24"/>
        </w:rPr>
        <w:t>). To the extent possible, we attempt to analyze each explanation in isolation so that, in this example, explanation 4 is the effect of parental inputs exclusive of any transmi</w:t>
      </w:r>
      <w:r w:rsidR="000044A2">
        <w:rPr>
          <w:rFonts w:ascii="Times New Roman" w:eastAsia="Times New Roman" w:hAnsi="Times New Roman" w:cs="Times New Roman"/>
          <w:sz w:val="24"/>
          <w:szCs w:val="24"/>
        </w:rPr>
        <w:t>ssion of preferences and/or job-</w:t>
      </w:r>
      <w:r>
        <w:rPr>
          <w:rFonts w:ascii="Times New Roman" w:eastAsia="Times New Roman" w:hAnsi="Times New Roman" w:cs="Times New Roman"/>
          <w:sz w:val="24"/>
          <w:szCs w:val="24"/>
        </w:rPr>
        <w:t xml:space="preserve">specific human capital that underlie </w:t>
      </w:r>
      <w:r w:rsidR="000044A2">
        <w:rPr>
          <w:rFonts w:ascii="Times New Roman" w:eastAsia="Times New Roman" w:hAnsi="Times New Roman" w:cs="Times New Roman"/>
          <w:sz w:val="24"/>
          <w:szCs w:val="24"/>
        </w:rPr>
        <w:t xml:space="preserve">explanation </w:t>
      </w:r>
      <w:r w:rsidR="00D17AA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or </w:t>
      </w:r>
      <w:r w:rsidR="00D17AA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10B10D70" w14:textId="47FD6BCD" w:rsidR="0017442E" w:rsidRDefault="00D25445">
      <w:pPr>
        <w:spacing w:after="0" w:line="360" w:lineRule="auto"/>
        <w:ind w:firstLine="720"/>
      </w:pPr>
      <w:r>
        <w:rPr>
          <w:rFonts w:ascii="Times New Roman" w:eastAsia="Times New Roman" w:hAnsi="Times New Roman" w:cs="Times New Roman"/>
          <w:sz w:val="24"/>
          <w:szCs w:val="24"/>
        </w:rPr>
        <w:t xml:space="preserve">We reach several conclusions. First, </w:t>
      </w:r>
      <w:r w:rsidR="00D17AA9">
        <w:rPr>
          <w:rFonts w:ascii="Times New Roman" w:eastAsia="Times New Roman" w:hAnsi="Times New Roman" w:cs="Times New Roman"/>
          <w:sz w:val="24"/>
          <w:szCs w:val="24"/>
        </w:rPr>
        <w:t xml:space="preserve">we cannot find any evidence consistent with a genetic explanation: mothers’ earnings and labor force participation by draft-eligibility status are </w:t>
      </w:r>
      <w:r w:rsidR="00D17AA9">
        <w:rPr>
          <w:rFonts w:ascii="Times New Roman" w:eastAsia="Times New Roman" w:hAnsi="Times New Roman" w:cs="Times New Roman"/>
          <w:sz w:val="24"/>
          <w:szCs w:val="24"/>
        </w:rPr>
        <w:lastRenderedPageBreak/>
        <w:t>nearly identical</w:t>
      </w:r>
      <w:r w:rsidR="00306001">
        <w:rPr>
          <w:rFonts w:ascii="Times New Roman" w:eastAsia="Times New Roman" w:hAnsi="Times New Roman" w:cs="Times New Roman"/>
          <w:sz w:val="24"/>
          <w:szCs w:val="24"/>
        </w:rPr>
        <w:t>,</w:t>
      </w:r>
      <w:r w:rsidR="00463CF8">
        <w:rPr>
          <w:rFonts w:ascii="Times New Roman" w:eastAsia="Times New Roman" w:hAnsi="Times New Roman" w:cs="Times New Roman"/>
          <w:sz w:val="24"/>
          <w:szCs w:val="24"/>
        </w:rPr>
        <w:t xml:space="preserve"> as shown in Appendix T</w:t>
      </w:r>
      <w:r w:rsidR="00D17AA9">
        <w:rPr>
          <w:rFonts w:ascii="Times New Roman" w:eastAsia="Times New Roman" w:hAnsi="Times New Roman" w:cs="Times New Roman"/>
          <w:sz w:val="24"/>
          <w:szCs w:val="24"/>
        </w:rPr>
        <w:t>able 1</w:t>
      </w:r>
      <w:r w:rsidR="00C8328E">
        <w:rPr>
          <w:rFonts w:ascii="Times New Roman" w:eastAsia="Times New Roman" w:hAnsi="Times New Roman" w:cs="Times New Roman"/>
          <w:sz w:val="24"/>
          <w:szCs w:val="24"/>
        </w:rPr>
        <w:t>5</w:t>
      </w:r>
      <w:r w:rsidR="00D17AA9">
        <w:rPr>
          <w:rFonts w:ascii="Times New Roman" w:eastAsia="Times New Roman" w:hAnsi="Times New Roman" w:cs="Times New Roman"/>
          <w:sz w:val="24"/>
          <w:szCs w:val="24"/>
        </w:rPr>
        <w:t xml:space="preserve">.  Second, </w:t>
      </w:r>
      <w:r>
        <w:rPr>
          <w:rFonts w:ascii="Times New Roman" w:eastAsia="Times New Roman" w:hAnsi="Times New Roman" w:cs="Times New Roman"/>
          <w:sz w:val="24"/>
          <w:szCs w:val="24"/>
        </w:rPr>
        <w:t>the increased enlistment rate cannot explain much of the lost earnings, because, taken alone, it would imply that military service reduces annual earnings by an implausibly large amount, on the order of $100,000 and close to three t</w:t>
      </w:r>
      <w:r w:rsidR="000044A2">
        <w:rPr>
          <w:rFonts w:ascii="Times New Roman" w:eastAsia="Times New Roman" w:hAnsi="Times New Roman" w:cs="Times New Roman"/>
          <w:sz w:val="24"/>
          <w:szCs w:val="24"/>
        </w:rPr>
        <w:t>imes the mean earnings of draft-</w:t>
      </w:r>
      <w:r>
        <w:rPr>
          <w:rFonts w:ascii="Times New Roman" w:eastAsia="Times New Roman" w:hAnsi="Times New Roman" w:cs="Times New Roman"/>
          <w:sz w:val="24"/>
          <w:szCs w:val="24"/>
        </w:rPr>
        <w:t xml:space="preserve">ineligible sons. </w:t>
      </w:r>
      <w:r w:rsidR="00D17AA9">
        <w:rPr>
          <w:rFonts w:ascii="Times New Roman" w:eastAsia="Times New Roman" w:hAnsi="Times New Roman" w:cs="Times New Roman"/>
          <w:sz w:val="24"/>
          <w:szCs w:val="24"/>
        </w:rPr>
        <w:t>Third</w:t>
      </w:r>
      <w:r>
        <w:rPr>
          <w:rFonts w:ascii="Times New Roman" w:eastAsia="Times New Roman" w:hAnsi="Times New Roman" w:cs="Times New Roman"/>
          <w:sz w:val="24"/>
          <w:szCs w:val="24"/>
        </w:rPr>
        <w:t>, neither a lower reservation wage nor a preference for lower-paying work appear</w:t>
      </w:r>
      <w:r w:rsidR="000044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be driving earnings down. In the main text, we had found reduced labor force participation and earnings conditional on working, which are inconsistent with lower (or higher) reserva</w:t>
      </w:r>
      <w:r w:rsidR="00B30943">
        <w:rPr>
          <w:rFonts w:ascii="Times New Roman" w:eastAsia="Times New Roman" w:hAnsi="Times New Roman" w:cs="Times New Roman"/>
          <w:sz w:val="24"/>
          <w:szCs w:val="24"/>
        </w:rPr>
        <w:t>tion wages. In A</w:t>
      </w:r>
      <w:r w:rsidR="00C8328E">
        <w:rPr>
          <w:rFonts w:ascii="Times New Roman" w:eastAsia="Times New Roman" w:hAnsi="Times New Roman" w:cs="Times New Roman"/>
          <w:sz w:val="24"/>
          <w:szCs w:val="24"/>
        </w:rPr>
        <w:t xml:space="preserve">ppendix </w:t>
      </w:r>
      <w:r w:rsidR="00B30943">
        <w:rPr>
          <w:rFonts w:ascii="Times New Roman" w:eastAsia="Times New Roman" w:hAnsi="Times New Roman" w:cs="Times New Roman"/>
          <w:sz w:val="24"/>
          <w:szCs w:val="24"/>
        </w:rPr>
        <w:t>T</w:t>
      </w:r>
      <w:r w:rsidR="00C8328E">
        <w:rPr>
          <w:rFonts w:ascii="Times New Roman" w:eastAsia="Times New Roman" w:hAnsi="Times New Roman" w:cs="Times New Roman"/>
          <w:sz w:val="24"/>
          <w:szCs w:val="24"/>
        </w:rPr>
        <w:t>able 16</w:t>
      </w:r>
      <w:r>
        <w:rPr>
          <w:rFonts w:ascii="Times New Roman" w:eastAsia="Times New Roman" w:hAnsi="Times New Roman" w:cs="Times New Roman"/>
          <w:sz w:val="24"/>
          <w:szCs w:val="24"/>
        </w:rPr>
        <w:t xml:space="preserve">, we do not find much evidence that treated sons differentially sort into lower-paying industries. By elimination, the evidence suggests that reduced parental inputs are a key mechanism for our earnings result. While the children we study were too young to be directly affected by their father’s </w:t>
      </w:r>
      <w:r w:rsidR="002F3E23">
        <w:rPr>
          <w:rFonts w:ascii="Times New Roman" w:eastAsia="Times New Roman" w:hAnsi="Times New Roman" w:cs="Times New Roman"/>
          <w:sz w:val="24"/>
          <w:szCs w:val="24"/>
        </w:rPr>
        <w:t xml:space="preserve">risk of </w:t>
      </w:r>
      <w:r>
        <w:rPr>
          <w:rFonts w:ascii="Times New Roman" w:eastAsia="Times New Roman" w:hAnsi="Times New Roman" w:cs="Times New Roman"/>
          <w:sz w:val="24"/>
          <w:szCs w:val="24"/>
        </w:rPr>
        <w:t xml:space="preserve">draft service (very few children claimed in 1996 could have been born before the Vietnam War was over), prior literature has documented lower resources in the decades after the war, increased behavioral health disorders, and various other setbacks among </w:t>
      </w:r>
      <w:r w:rsidR="00373A44">
        <w:rPr>
          <w:rFonts w:ascii="Times New Roman" w:eastAsia="Times New Roman" w:hAnsi="Times New Roman" w:cs="Times New Roman"/>
          <w:sz w:val="24"/>
          <w:szCs w:val="24"/>
        </w:rPr>
        <w:t xml:space="preserve">draft-eligible men </w:t>
      </w:r>
      <w:r>
        <w:rPr>
          <w:rFonts w:ascii="Times New Roman" w:eastAsia="Times New Roman" w:hAnsi="Times New Roman" w:cs="Times New Roman"/>
          <w:sz w:val="24"/>
          <w:szCs w:val="24"/>
        </w:rPr>
        <w:t>that may have indirectly impaired their sons’ human capital development.</w:t>
      </w:r>
    </w:p>
    <w:p w14:paraId="735D3922" w14:textId="601D6446" w:rsidR="0017442E" w:rsidRDefault="00D25445">
      <w:pPr>
        <w:spacing w:after="0" w:line="360" w:lineRule="auto"/>
        <w:ind w:firstLine="720"/>
      </w:pPr>
      <w:r>
        <w:rPr>
          <w:rFonts w:ascii="Times New Roman" w:eastAsia="Times New Roman" w:hAnsi="Times New Roman" w:cs="Times New Roman"/>
          <w:sz w:val="24"/>
          <w:szCs w:val="24"/>
        </w:rPr>
        <w:t xml:space="preserve">We next examine two candidate channels that could explain increased military participation among draft-eligible sons: </w:t>
      </w:r>
      <w:r w:rsidR="000044A2">
        <w:rPr>
          <w:rFonts w:ascii="Times New Roman" w:eastAsia="Times New Roman" w:hAnsi="Times New Roman" w:cs="Times New Roman"/>
          <w:sz w:val="24"/>
          <w:szCs w:val="24"/>
        </w:rPr>
        <w:t>(</w:t>
      </w:r>
      <w:r>
        <w:rPr>
          <w:rFonts w:ascii="Times New Roman" w:eastAsia="Times New Roman" w:hAnsi="Times New Roman" w:cs="Times New Roman"/>
          <w:sz w:val="24"/>
          <w:szCs w:val="24"/>
        </w:rPr>
        <w:t>1) occupational preferences or occupation-specific skills</w:t>
      </w:r>
      <w:r w:rsidR="003542BA">
        <w:rPr>
          <w:rFonts w:ascii="Times New Roman" w:eastAsia="Times New Roman" w:hAnsi="Times New Roman" w:cs="Times New Roman"/>
          <w:sz w:val="24"/>
          <w:szCs w:val="24"/>
        </w:rPr>
        <w:t xml:space="preserve"> are transmitted</w:t>
      </w:r>
      <w:r w:rsidR="0042259C">
        <w:rPr>
          <w:rFonts w:ascii="Times New Roman" w:eastAsia="Times New Roman" w:hAnsi="Times New Roman" w:cs="Times New Roman"/>
          <w:sz w:val="24"/>
          <w:szCs w:val="24"/>
        </w:rPr>
        <w:t xml:space="preserve"> across generations</w:t>
      </w:r>
      <w:r>
        <w:rPr>
          <w:rFonts w:ascii="Times New Roman" w:eastAsia="Times New Roman" w:hAnsi="Times New Roman" w:cs="Times New Roman"/>
          <w:sz w:val="24"/>
          <w:szCs w:val="24"/>
        </w:rPr>
        <w:t>,</w:t>
      </w:r>
      <w:r w:rsidR="000828F4">
        <w:rPr>
          <w:rFonts w:ascii="Times New Roman" w:eastAsia="Times New Roman" w:hAnsi="Times New Roman" w:cs="Times New Roman"/>
          <w:sz w:val="24"/>
          <w:szCs w:val="24"/>
          <w:vertAlign w:val="superscript"/>
        </w:rPr>
        <w:footnoteReference w:id="29"/>
      </w:r>
      <w:r w:rsidR="000828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0044A2">
        <w:rPr>
          <w:rFonts w:ascii="Times New Roman" w:eastAsia="Times New Roman" w:hAnsi="Times New Roman" w:cs="Times New Roman"/>
          <w:sz w:val="24"/>
          <w:szCs w:val="24"/>
        </w:rPr>
        <w:t>(</w:t>
      </w:r>
      <w:r>
        <w:rPr>
          <w:rFonts w:ascii="Times New Roman" w:eastAsia="Times New Roman" w:hAnsi="Times New Roman" w:cs="Times New Roman"/>
          <w:sz w:val="24"/>
          <w:szCs w:val="24"/>
        </w:rPr>
        <w:t>2) fewer (or lower-paying) civilian labor market opportunities raise the relative returns to military service.</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r w:rsidR="003542BA">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our earnings results (</w:t>
      </w:r>
      <w:r w:rsidR="00977EEE">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prior literature documen</w:t>
      </w:r>
      <w:r w:rsidR="003542BA">
        <w:rPr>
          <w:rFonts w:ascii="Times New Roman" w:eastAsia="Times New Roman" w:hAnsi="Times New Roman" w:cs="Times New Roman"/>
          <w:sz w:val="24"/>
          <w:szCs w:val="24"/>
        </w:rPr>
        <w:t>ting lower earnings among draft-</w:t>
      </w:r>
      <w:r>
        <w:rPr>
          <w:rFonts w:ascii="Times New Roman" w:eastAsia="Times New Roman" w:hAnsi="Times New Roman" w:cs="Times New Roman"/>
          <w:sz w:val="24"/>
          <w:szCs w:val="24"/>
        </w:rPr>
        <w:t xml:space="preserve">eligible men in the 1970s and 1980s) </w:t>
      </w:r>
      <w:r w:rsidR="007B7BC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what is conventionally presumed to drive enlistment decisions (Hosek and Peterson, 1985; Kilburn and Klerman, 1999; Kleykamp, 2006), we view the second explanation as the default channel. As a result, our focus is on whether this channel is operating alone or </w:t>
      </w:r>
      <w:r w:rsidR="00120DB1">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 first could explain any of the effect we detect. We stress that, no matter the cause, our main </w:t>
      </w:r>
      <w:r>
        <w:rPr>
          <w:rFonts w:ascii="Times New Roman" w:eastAsia="Times New Roman" w:hAnsi="Times New Roman" w:cs="Times New Roman"/>
          <w:sz w:val="24"/>
          <w:szCs w:val="24"/>
        </w:rPr>
        <w:lastRenderedPageBreak/>
        <w:t>estimates show that conscription in one generation heavily drives voluntary enlistment in the next, which, in and of itself, is a novel result.</w:t>
      </w:r>
    </w:p>
    <w:p w14:paraId="5A65B713" w14:textId="306E9BB6" w:rsidR="0017442E" w:rsidRDefault="00D25445" w:rsidP="009A2C37">
      <w:pPr>
        <w:spacing w:line="360" w:lineRule="auto"/>
        <w:ind w:firstLine="720"/>
      </w:pPr>
      <w:r>
        <w:rPr>
          <w:rFonts w:ascii="Times New Roman" w:eastAsia="Times New Roman" w:hAnsi="Times New Roman" w:cs="Times New Roman"/>
          <w:sz w:val="24"/>
          <w:szCs w:val="24"/>
        </w:rPr>
        <w:t xml:space="preserve">First, </w:t>
      </w:r>
      <w:r w:rsidR="009A2C37">
        <w:rPr>
          <w:rFonts w:ascii="Times New Roman" w:hAnsi="Times New Roman" w:cs="Times New Roman"/>
          <w:sz w:val="24"/>
          <w:szCs w:val="24"/>
        </w:rPr>
        <w:t xml:space="preserve">the effect of </w:t>
      </w:r>
      <w:r w:rsidR="00120DB1">
        <w:rPr>
          <w:rFonts w:ascii="Times New Roman" w:hAnsi="Times New Roman" w:cs="Times New Roman"/>
          <w:sz w:val="24"/>
          <w:szCs w:val="24"/>
        </w:rPr>
        <w:t xml:space="preserve">a </w:t>
      </w:r>
      <w:r w:rsidR="009A2C37">
        <w:rPr>
          <w:rFonts w:ascii="Times New Roman" w:hAnsi="Times New Roman" w:cs="Times New Roman"/>
          <w:sz w:val="24"/>
          <w:szCs w:val="24"/>
        </w:rPr>
        <w:t>father</w:t>
      </w:r>
      <w:r w:rsidR="00120DB1">
        <w:rPr>
          <w:rFonts w:ascii="Times New Roman" w:hAnsi="Times New Roman" w:cs="Times New Roman"/>
          <w:sz w:val="24"/>
          <w:szCs w:val="24"/>
        </w:rPr>
        <w:t>’s</w:t>
      </w:r>
      <w:r w:rsidR="009A2C37">
        <w:rPr>
          <w:rFonts w:ascii="Times New Roman" w:hAnsi="Times New Roman" w:cs="Times New Roman"/>
          <w:sz w:val="24"/>
          <w:szCs w:val="24"/>
        </w:rPr>
        <w:t xml:space="preserve"> draft</w:t>
      </w:r>
      <w:r w:rsidR="00120DB1">
        <w:rPr>
          <w:rFonts w:ascii="Times New Roman" w:hAnsi="Times New Roman" w:cs="Times New Roman"/>
          <w:sz w:val="24"/>
          <w:szCs w:val="24"/>
        </w:rPr>
        <w:t xml:space="preserve"> </w:t>
      </w:r>
      <w:r w:rsidR="009A2C37">
        <w:rPr>
          <w:rFonts w:ascii="Times New Roman" w:hAnsi="Times New Roman" w:cs="Times New Roman"/>
          <w:sz w:val="24"/>
          <w:szCs w:val="24"/>
        </w:rPr>
        <w:t xml:space="preserve">eligibility on earnings </w:t>
      </w:r>
      <w:r w:rsidR="00056C40">
        <w:rPr>
          <w:rFonts w:ascii="Times New Roman" w:hAnsi="Times New Roman" w:cs="Times New Roman"/>
          <w:sz w:val="24"/>
          <w:szCs w:val="24"/>
        </w:rPr>
        <w:t xml:space="preserve">relative to the control group mean </w:t>
      </w:r>
      <w:r w:rsidR="009A2C37">
        <w:rPr>
          <w:rFonts w:ascii="Times New Roman" w:hAnsi="Times New Roman" w:cs="Times New Roman"/>
          <w:sz w:val="24"/>
          <w:szCs w:val="24"/>
        </w:rPr>
        <w:t xml:space="preserve">is </w:t>
      </w:r>
      <w:r w:rsidR="00D60D89">
        <w:rPr>
          <w:rFonts w:ascii="Times New Roman" w:hAnsi="Times New Roman" w:cs="Times New Roman"/>
          <w:sz w:val="24"/>
          <w:szCs w:val="24"/>
        </w:rPr>
        <w:t>-</w:t>
      </w:r>
      <w:r w:rsidR="009A2C37">
        <w:rPr>
          <w:rFonts w:ascii="Times New Roman" w:hAnsi="Times New Roman" w:cs="Times New Roman"/>
          <w:sz w:val="24"/>
          <w:szCs w:val="24"/>
        </w:rPr>
        <w:t>0.7%</w:t>
      </w:r>
      <w:r w:rsidR="00306001">
        <w:rPr>
          <w:rFonts w:ascii="Times New Roman" w:hAnsi="Times New Roman" w:cs="Times New Roman"/>
          <w:sz w:val="24"/>
          <w:szCs w:val="24"/>
        </w:rPr>
        <w:t>,</w:t>
      </w:r>
      <w:r w:rsidR="009A2C37">
        <w:rPr>
          <w:rFonts w:ascii="Times New Roman" w:hAnsi="Times New Roman" w:cs="Times New Roman"/>
          <w:sz w:val="24"/>
          <w:szCs w:val="24"/>
        </w:rPr>
        <w:t xml:space="preserve"> while for military enlistment it </w:t>
      </w:r>
      <w:r w:rsidR="00120DB1">
        <w:rPr>
          <w:rFonts w:ascii="Times New Roman" w:hAnsi="Times New Roman" w:cs="Times New Roman"/>
          <w:sz w:val="24"/>
          <w:szCs w:val="24"/>
        </w:rPr>
        <w:t>is</w:t>
      </w:r>
      <w:r w:rsidR="009A2C37">
        <w:rPr>
          <w:rFonts w:ascii="Times New Roman" w:hAnsi="Times New Roman" w:cs="Times New Roman"/>
          <w:sz w:val="24"/>
          <w:szCs w:val="24"/>
        </w:rPr>
        <w:t xml:space="preserve"> 3.4%.  </w:t>
      </w:r>
      <w:r>
        <w:rPr>
          <w:rFonts w:ascii="Times New Roman" w:eastAsia="Times New Roman" w:hAnsi="Times New Roman" w:cs="Times New Roman"/>
          <w:sz w:val="24"/>
          <w:szCs w:val="24"/>
        </w:rPr>
        <w:t xml:space="preserve">If the story were fully one of fewer labor market opportunities, </w:t>
      </w:r>
      <w:r w:rsidR="009A2C37">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estimate</w:t>
      </w:r>
      <w:r w:rsidR="009A2C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would </w:t>
      </w:r>
      <w:r w:rsidR="009A2C37">
        <w:rPr>
          <w:rFonts w:ascii="Times New Roman" w:eastAsia="Times New Roman" w:hAnsi="Times New Roman" w:cs="Times New Roman"/>
          <w:sz w:val="24"/>
          <w:szCs w:val="24"/>
        </w:rPr>
        <w:t xml:space="preserve">suggest there is </w:t>
      </w:r>
      <w:r>
        <w:rPr>
          <w:rFonts w:ascii="Times New Roman" w:eastAsia="Times New Roman" w:hAnsi="Times New Roman" w:cs="Times New Roman"/>
          <w:sz w:val="24"/>
          <w:szCs w:val="24"/>
        </w:rPr>
        <w:t xml:space="preserve">a large </w:t>
      </w:r>
      <w:r w:rsidR="00D60D89">
        <w:rPr>
          <w:rFonts w:ascii="Times New Roman" w:eastAsia="Times New Roman" w:hAnsi="Times New Roman" w:cs="Times New Roman"/>
          <w:sz w:val="24"/>
          <w:szCs w:val="24"/>
        </w:rPr>
        <w:t xml:space="preserve">negative </w:t>
      </w:r>
      <w:r>
        <w:rPr>
          <w:rFonts w:ascii="Times New Roman" w:eastAsia="Times New Roman" w:hAnsi="Times New Roman" w:cs="Times New Roman"/>
          <w:sz w:val="24"/>
          <w:szCs w:val="24"/>
        </w:rPr>
        <w:t>elasticity between earnings opportunities and enlistment. To assess the plausibility of the implied elasticity, w</w:t>
      </w:r>
      <w:r w:rsidR="00120DB1">
        <w:rPr>
          <w:rFonts w:ascii="Times New Roman" w:eastAsia="Times New Roman" w:hAnsi="Times New Roman" w:cs="Times New Roman"/>
          <w:sz w:val="24"/>
          <w:szCs w:val="24"/>
        </w:rPr>
        <w:t>e undertake several back-of-the-</w:t>
      </w:r>
      <w:r>
        <w:rPr>
          <w:rFonts w:ascii="Times New Roman" w:eastAsia="Times New Roman" w:hAnsi="Times New Roman" w:cs="Times New Roman"/>
          <w:sz w:val="24"/>
          <w:szCs w:val="24"/>
        </w:rPr>
        <w:t>envelope calculations that relate enlistment probabilities to sons’ opportunities, using only the sons of non-draft-eligible fathers. No matter how we approximate “opportunities”</w:t>
      </w:r>
      <w:r w:rsidR="00120DB1">
        <w:rPr>
          <w:rFonts w:ascii="Times New Roman" w:eastAsia="Times New Roman" w:hAnsi="Times New Roman" w:cs="Times New Roman"/>
          <w:sz w:val="24"/>
          <w:szCs w:val="24"/>
        </w:rPr>
        <w:t>—</w:t>
      </w:r>
      <w:r>
        <w:rPr>
          <w:rFonts w:ascii="Times New Roman" w:eastAsia="Times New Roman" w:hAnsi="Times New Roman" w:cs="Times New Roman"/>
          <w:sz w:val="24"/>
          <w:szCs w:val="24"/>
        </w:rPr>
        <w:t>1996 family income, average family income over the entirety of childhood, or 2013 sons’ earnings themselves</w:t>
      </w:r>
      <w:r w:rsidR="00120DB1">
        <w:rPr>
          <w:rFonts w:ascii="Times New Roman" w:eastAsia="Times New Roman" w:hAnsi="Times New Roman" w:cs="Times New Roman"/>
          <w:sz w:val="24"/>
          <w:szCs w:val="24"/>
        </w:rPr>
        <w:t>—</w:t>
      </w:r>
      <w:r>
        <w:rPr>
          <w:rFonts w:ascii="Times New Roman" w:eastAsia="Times New Roman" w:hAnsi="Times New Roman" w:cs="Times New Roman"/>
          <w:sz w:val="24"/>
          <w:szCs w:val="24"/>
        </w:rPr>
        <w:t>these suggestive exercises deliver estimates order</w:t>
      </w:r>
      <w:r w:rsidR="00120D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magnitude below what would </w:t>
      </w:r>
      <w:r w:rsidR="00D974D8">
        <w:rPr>
          <w:rFonts w:ascii="Times New Roman" w:eastAsia="Times New Roman" w:hAnsi="Times New Roman" w:cs="Times New Roman"/>
          <w:sz w:val="24"/>
          <w:szCs w:val="24"/>
        </w:rPr>
        <w:t xml:space="preserve">likely </w:t>
      </w:r>
      <w:r>
        <w:rPr>
          <w:rFonts w:ascii="Times New Roman" w:eastAsia="Times New Roman" w:hAnsi="Times New Roman" w:cs="Times New Roman"/>
          <w:sz w:val="24"/>
          <w:szCs w:val="24"/>
        </w:rPr>
        <w:t xml:space="preserve">be necessary </w:t>
      </w:r>
      <w:r w:rsidR="00BE14EF">
        <w:rPr>
          <w:rFonts w:ascii="Times New Roman" w:eastAsia="Times New Roman" w:hAnsi="Times New Roman" w:cs="Times New Roman"/>
          <w:sz w:val="24"/>
          <w:szCs w:val="24"/>
        </w:rPr>
        <w:t>to explain much of the result (A</w:t>
      </w:r>
      <w:r>
        <w:rPr>
          <w:rFonts w:ascii="Times New Roman" w:eastAsia="Times New Roman" w:hAnsi="Times New Roman" w:cs="Times New Roman"/>
          <w:sz w:val="24"/>
          <w:szCs w:val="24"/>
        </w:rPr>
        <w:t xml:space="preserve">ppendix </w:t>
      </w:r>
      <w:r w:rsidR="00BE14EF">
        <w:rPr>
          <w:rFonts w:ascii="Times New Roman" w:eastAsia="Times New Roman" w:hAnsi="Times New Roman" w:cs="Times New Roman"/>
          <w:sz w:val="24"/>
          <w:szCs w:val="24"/>
        </w:rPr>
        <w:t>T</w:t>
      </w:r>
      <w:r>
        <w:rPr>
          <w:rFonts w:ascii="Times New Roman" w:eastAsia="Times New Roman" w:hAnsi="Times New Roman" w:cs="Times New Roman"/>
          <w:sz w:val="24"/>
          <w:szCs w:val="24"/>
        </w:rPr>
        <w:t>able 18). Second, the set of earnings and enlistm</w:t>
      </w:r>
      <w:r w:rsidR="00173598">
        <w:rPr>
          <w:rFonts w:ascii="Times New Roman" w:eastAsia="Times New Roman" w:hAnsi="Times New Roman" w:cs="Times New Roman"/>
          <w:sz w:val="24"/>
          <w:szCs w:val="24"/>
        </w:rPr>
        <w:t>ent estimates across the family-</w:t>
      </w:r>
      <w:r>
        <w:rPr>
          <w:rFonts w:ascii="Times New Roman" w:eastAsia="Times New Roman" w:hAnsi="Times New Roman" w:cs="Times New Roman"/>
          <w:sz w:val="24"/>
          <w:szCs w:val="24"/>
        </w:rPr>
        <w:t xml:space="preserve">income distribution suggests that service and labor market opportunities operate at least somewhat separately: sons </w:t>
      </w:r>
      <w:r>
        <w:rPr>
          <w:rFonts w:ascii="Times New Roman" w:eastAsia="Times New Roman" w:hAnsi="Times New Roman" w:cs="Times New Roman"/>
          <w:color w:val="222222"/>
          <w:sz w:val="24"/>
          <w:szCs w:val="24"/>
          <w:highlight w:val="white"/>
        </w:rPr>
        <w:t>at the very top of the distribution experienced no (opposite signed) earnings reduction but were more likely to enlist, whereas sons at the very bottom experienced no (opposite signed) enlistment increase but an earnings reduction. Third</w:t>
      </w:r>
      <w:r>
        <w:rPr>
          <w:rFonts w:ascii="Times New Roman" w:eastAsia="Times New Roman" w:hAnsi="Times New Roman" w:cs="Times New Roman"/>
          <w:sz w:val="24"/>
          <w:szCs w:val="24"/>
        </w:rPr>
        <w:t>, if treated sons have a preference to enlist relative to untreated sons, we would expect to see that during times of economic distress</w:t>
      </w:r>
      <w:r w:rsidR="007847D5">
        <w:rPr>
          <w:rFonts w:ascii="Times New Roman" w:eastAsia="Times New Roman" w:hAnsi="Times New Roman" w:cs="Times New Roman"/>
          <w:sz w:val="24"/>
          <w:szCs w:val="24"/>
        </w:rPr>
        <w:t>—</w:t>
      </w:r>
      <w:r>
        <w:rPr>
          <w:rFonts w:ascii="Times New Roman" w:eastAsia="Times New Roman" w:hAnsi="Times New Roman" w:cs="Times New Roman"/>
          <w:sz w:val="24"/>
          <w:szCs w:val="24"/>
        </w:rPr>
        <w:t>when economic opportunities are more likely to be driving the decision to enlist</w:t>
      </w:r>
      <w:r w:rsidR="007847D5">
        <w:rPr>
          <w:rFonts w:ascii="Times New Roman" w:eastAsia="Times New Roman" w:hAnsi="Times New Roman" w:cs="Times New Roman"/>
          <w:sz w:val="24"/>
          <w:szCs w:val="24"/>
        </w:rPr>
        <w:t>—</w:t>
      </w:r>
      <w:r>
        <w:rPr>
          <w:rFonts w:ascii="Times New Roman" w:eastAsia="Times New Roman" w:hAnsi="Times New Roman" w:cs="Times New Roman"/>
          <w:sz w:val="24"/>
          <w:szCs w:val="24"/>
        </w:rPr>
        <w:t>the relative gap in participation between the two groups would shrink. Consistent with this</w:t>
      </w:r>
      <w:r w:rsidR="007847D5">
        <w:rPr>
          <w:rFonts w:ascii="Times New Roman" w:eastAsia="Times New Roman" w:hAnsi="Times New Roman" w:cs="Times New Roman"/>
          <w:sz w:val="24"/>
          <w:szCs w:val="24"/>
        </w:rPr>
        <w:t xml:space="preserve"> expectation</w:t>
      </w:r>
      <w:r>
        <w:rPr>
          <w:rFonts w:ascii="Times New Roman" w:eastAsia="Times New Roman" w:hAnsi="Times New Roman" w:cs="Times New Roman"/>
          <w:sz w:val="24"/>
          <w:szCs w:val="24"/>
        </w:rPr>
        <w:t>, our relative estimate for the effect of draft eligibility on military service during the Great Recession is statistically significantly lower than during other years in our sample</w:t>
      </w:r>
      <w:r w:rsidR="005305BC">
        <w:rPr>
          <w:rFonts w:ascii="Times New Roman" w:eastAsia="Times New Roman" w:hAnsi="Times New Roman" w:cs="Times New Roman"/>
          <w:sz w:val="24"/>
          <w:szCs w:val="24"/>
        </w:rPr>
        <w:t xml:space="preserve"> (</w:t>
      </w:r>
      <w:r w:rsidR="00343F65">
        <w:rPr>
          <w:rFonts w:ascii="Times New Roman" w:eastAsia="Times New Roman" w:hAnsi="Times New Roman" w:cs="Times New Roman"/>
          <w:sz w:val="24"/>
          <w:szCs w:val="24"/>
        </w:rPr>
        <w:t>A</w:t>
      </w:r>
      <w:r w:rsidR="005305BC">
        <w:rPr>
          <w:rFonts w:ascii="Times New Roman" w:eastAsia="Times New Roman" w:hAnsi="Times New Roman" w:cs="Times New Roman"/>
          <w:sz w:val="24"/>
          <w:szCs w:val="24"/>
        </w:rPr>
        <w:t xml:space="preserve">ppendix </w:t>
      </w:r>
      <w:r w:rsidR="00343F65">
        <w:rPr>
          <w:rFonts w:ascii="Times New Roman" w:eastAsia="Times New Roman" w:hAnsi="Times New Roman" w:cs="Times New Roman"/>
          <w:sz w:val="24"/>
          <w:szCs w:val="24"/>
        </w:rPr>
        <w:t>T</w:t>
      </w:r>
      <w:r w:rsidR="005305BC">
        <w:rPr>
          <w:rFonts w:ascii="Times New Roman" w:eastAsia="Times New Roman" w:hAnsi="Times New Roman" w:cs="Times New Roman"/>
          <w:sz w:val="24"/>
          <w:szCs w:val="24"/>
        </w:rPr>
        <w:t>able 19)</w:t>
      </w:r>
      <w:r>
        <w:rPr>
          <w:rFonts w:ascii="Times New Roman" w:eastAsia="Times New Roman" w:hAnsi="Times New Roman" w:cs="Times New Roman"/>
          <w:sz w:val="24"/>
          <w:szCs w:val="24"/>
        </w:rPr>
        <w:t>. Finally, the extent to which different military branches drafted servicemen was uneven across cohorts. We attempt to exploit this variation, investigating whether a son’s branch of service systematically varies with his father’s likely branch. We find some support for a transmission of branch in the data</w:t>
      </w:r>
      <w:r w:rsidR="001A0822">
        <w:rPr>
          <w:rFonts w:ascii="Times New Roman" w:eastAsia="Times New Roman" w:hAnsi="Times New Roman" w:cs="Times New Roman"/>
          <w:sz w:val="24"/>
          <w:szCs w:val="24"/>
        </w:rPr>
        <w:t xml:space="preserve"> (</w:t>
      </w:r>
      <w:r w:rsidR="00343F65">
        <w:rPr>
          <w:rFonts w:ascii="Times New Roman" w:eastAsia="Times New Roman" w:hAnsi="Times New Roman" w:cs="Times New Roman"/>
          <w:sz w:val="24"/>
          <w:szCs w:val="24"/>
        </w:rPr>
        <w:t>Appendix T</w:t>
      </w:r>
      <w:r w:rsidR="001A0822">
        <w:rPr>
          <w:rFonts w:ascii="Times New Roman" w:eastAsia="Times New Roman" w:hAnsi="Times New Roman" w:cs="Times New Roman"/>
          <w:sz w:val="24"/>
          <w:szCs w:val="24"/>
        </w:rPr>
        <w:t>able 20)</w:t>
      </w:r>
      <w:r>
        <w:rPr>
          <w:rFonts w:ascii="Times New Roman" w:eastAsia="Times New Roman" w:hAnsi="Times New Roman" w:cs="Times New Roman"/>
          <w:sz w:val="24"/>
          <w:szCs w:val="24"/>
        </w:rPr>
        <w:t>. We take the sum of this evidence to imply that</w:t>
      </w:r>
      <w:r w:rsidR="001B7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addition to whatever reduced labor market opportunities that sons of drafted fathers likely experienced relative to their peers, there is a separately operating transmission of preferences </w:t>
      </w:r>
      <w:r w:rsidR="00353551">
        <w:rPr>
          <w:rFonts w:ascii="Times New Roman" w:eastAsia="Times New Roman" w:hAnsi="Times New Roman" w:cs="Times New Roman"/>
          <w:sz w:val="24"/>
          <w:szCs w:val="24"/>
        </w:rPr>
        <w:t xml:space="preserve">(or skills) </w:t>
      </w:r>
      <w:r>
        <w:rPr>
          <w:rFonts w:ascii="Times New Roman" w:eastAsia="Times New Roman" w:hAnsi="Times New Roman" w:cs="Times New Roman"/>
          <w:sz w:val="24"/>
          <w:szCs w:val="24"/>
        </w:rPr>
        <w:t>that explains their increased likelihood to serve in the military.</w:t>
      </w:r>
    </w:p>
    <w:p w14:paraId="0B2D3922" w14:textId="77777777" w:rsidR="0017442E" w:rsidRDefault="00D25445" w:rsidP="00D839AA">
      <w:pPr>
        <w:numPr>
          <w:ilvl w:val="0"/>
          <w:numId w:val="5"/>
        </w:numPr>
        <w:ind w:hanging="720"/>
      </w:pPr>
      <w:r>
        <w:rPr>
          <w:rFonts w:ascii="Times New Roman" w:eastAsia="Times New Roman" w:hAnsi="Times New Roman" w:cs="Times New Roman"/>
          <w:b/>
          <w:sz w:val="24"/>
          <w:szCs w:val="24"/>
        </w:rPr>
        <w:lastRenderedPageBreak/>
        <w:t>Conclusion</w:t>
      </w:r>
    </w:p>
    <w:p w14:paraId="60F59009" w14:textId="1E586EE2" w:rsidR="0017442E" w:rsidRDefault="00D25445">
      <w:pPr>
        <w:spacing w:after="0" w:line="360" w:lineRule="auto"/>
        <w:ind w:firstLine="720"/>
      </w:pPr>
      <w:r>
        <w:rPr>
          <w:rFonts w:ascii="Times New Roman" w:eastAsia="Times New Roman" w:hAnsi="Times New Roman" w:cs="Times New Roman"/>
          <w:sz w:val="24"/>
          <w:szCs w:val="24"/>
        </w:rPr>
        <w:t xml:space="preserve">Evidently, the effects of the Vietnam draft persisted into the next generation. In this study, we have uncovered two facts regarding the sons of draft-eligible fathers: </w:t>
      </w:r>
      <w:r w:rsidR="001B76D8">
        <w:rPr>
          <w:rFonts w:ascii="Times New Roman" w:eastAsia="Times New Roman" w:hAnsi="Times New Roman" w:cs="Times New Roman"/>
          <w:sz w:val="24"/>
          <w:szCs w:val="24"/>
        </w:rPr>
        <w:t>(</w:t>
      </w:r>
      <w:r>
        <w:rPr>
          <w:rFonts w:ascii="Times New Roman" w:eastAsia="Times New Roman" w:hAnsi="Times New Roman" w:cs="Times New Roman"/>
          <w:sz w:val="24"/>
          <w:szCs w:val="24"/>
        </w:rPr>
        <w:t>1) they earned over $250 less in 2013, when they were, on average, 31 years old</w:t>
      </w:r>
      <w:r w:rsidR="001B7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1B7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 they were nearly 3.5% more likely to serve in the military between 1999 and 2013. The earnings losses </w:t>
      </w:r>
      <w:r w:rsidR="003B5D74">
        <w:rPr>
          <w:rFonts w:ascii="Times New Roman" w:eastAsia="Times New Roman" w:hAnsi="Times New Roman" w:cs="Times New Roman"/>
          <w:sz w:val="24"/>
          <w:szCs w:val="24"/>
        </w:rPr>
        <w:t>are due not only</w:t>
      </w:r>
      <w:r>
        <w:rPr>
          <w:rFonts w:ascii="Times New Roman" w:eastAsia="Times New Roman" w:hAnsi="Times New Roman" w:cs="Times New Roman"/>
          <w:sz w:val="24"/>
          <w:szCs w:val="24"/>
        </w:rPr>
        <w:t xml:space="preserve"> to reduced labor force participation (0.14 p.p.)</w:t>
      </w:r>
      <w:r w:rsidR="003B5D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also to lower income, conditional on working (0.6 p.p.). These results survive numerous robustness tests. Moreover, similar but smaller effects are detected among daughters. In the remainder of the paper, we set out to better understand why randomly </w:t>
      </w:r>
      <w:r w:rsidR="00D266D4">
        <w:rPr>
          <w:rFonts w:ascii="Times New Roman" w:eastAsia="Times New Roman" w:hAnsi="Times New Roman" w:cs="Times New Roman"/>
          <w:sz w:val="24"/>
          <w:szCs w:val="24"/>
        </w:rPr>
        <w:t xml:space="preserve">increasing the risk of </w:t>
      </w:r>
      <w:r w:rsidR="006B49DF">
        <w:rPr>
          <w:rFonts w:ascii="Times New Roman" w:eastAsia="Times New Roman" w:hAnsi="Times New Roman" w:cs="Times New Roman"/>
          <w:sz w:val="24"/>
          <w:szCs w:val="24"/>
        </w:rPr>
        <w:t xml:space="preserve">individuals’ </w:t>
      </w:r>
      <w:r w:rsidR="00D266D4">
        <w:rPr>
          <w:rFonts w:ascii="Times New Roman" w:eastAsia="Times New Roman" w:hAnsi="Times New Roman" w:cs="Times New Roman"/>
          <w:sz w:val="24"/>
          <w:szCs w:val="24"/>
        </w:rPr>
        <w:t xml:space="preserve">wartime service </w:t>
      </w:r>
      <w:r>
        <w:rPr>
          <w:rFonts w:ascii="Times New Roman" w:eastAsia="Times New Roman" w:hAnsi="Times New Roman" w:cs="Times New Roman"/>
          <w:sz w:val="24"/>
          <w:szCs w:val="24"/>
        </w:rPr>
        <w:t>would translate into such differential outcomes for their sons 40 years later. We show that there are differences that may be contributing to these effects</w:t>
      </w:r>
      <w:r w:rsidR="003B5D74">
        <w:rPr>
          <w:rFonts w:ascii="Times New Roman" w:eastAsia="Times New Roman" w:hAnsi="Times New Roman" w:cs="Times New Roman"/>
          <w:sz w:val="24"/>
          <w:szCs w:val="24"/>
        </w:rPr>
        <w:t>—</w:t>
      </w:r>
      <w:r>
        <w:rPr>
          <w:rFonts w:ascii="Times New Roman" w:eastAsia="Times New Roman" w:hAnsi="Times New Roman" w:cs="Times New Roman"/>
          <w:sz w:val="24"/>
          <w:szCs w:val="24"/>
        </w:rPr>
        <w:t>namely</w:t>
      </w:r>
      <w:r w:rsidR="003B5D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reduced labor market experience and slightly lower educational attainment</w:t>
      </w:r>
      <w:r w:rsidR="003B5D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 we conclude by investigating the various channels that may give rise to </w:t>
      </w:r>
      <w:r w:rsidR="00E94849">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 xml:space="preserve">findings. </w:t>
      </w:r>
    </w:p>
    <w:p w14:paraId="47A39C6F" w14:textId="59799C2F" w:rsidR="0017442E" w:rsidRPr="001520EA" w:rsidRDefault="00D25445" w:rsidP="00DF165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reduction in sons’ earnings</w:t>
      </w:r>
      <w:r w:rsidR="004F2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appears to </w:t>
      </w:r>
      <w:r w:rsidR="00543668">
        <w:rPr>
          <w:rFonts w:ascii="Times New Roman" w:eastAsia="Times New Roman" w:hAnsi="Times New Roman" w:cs="Times New Roman"/>
          <w:sz w:val="24"/>
          <w:szCs w:val="24"/>
        </w:rPr>
        <w:t>de</w:t>
      </w:r>
      <w:r>
        <w:rPr>
          <w:rFonts w:ascii="Times New Roman" w:eastAsia="Times New Roman" w:hAnsi="Times New Roman" w:cs="Times New Roman"/>
          <w:sz w:val="24"/>
          <w:szCs w:val="24"/>
        </w:rPr>
        <w:t>rive from diminished human capital development owing to any number of already</w:t>
      </w:r>
      <w:r w:rsidR="005436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documented (or </w:t>
      </w:r>
      <w:r w:rsidR="00543668">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yet uncovered) consequences of </w:t>
      </w:r>
      <w:r w:rsidR="00D477B8">
        <w:rPr>
          <w:rFonts w:ascii="Times New Roman" w:eastAsia="Times New Roman" w:hAnsi="Times New Roman" w:cs="Times New Roman"/>
          <w:sz w:val="24"/>
          <w:szCs w:val="24"/>
        </w:rPr>
        <w:t xml:space="preserve">risk of </w:t>
      </w:r>
      <w:r>
        <w:rPr>
          <w:rFonts w:ascii="Times New Roman" w:eastAsia="Times New Roman" w:hAnsi="Times New Roman" w:cs="Times New Roman"/>
          <w:sz w:val="24"/>
          <w:szCs w:val="24"/>
        </w:rPr>
        <w:t>Vietnam-era service</w:t>
      </w:r>
      <w:r w:rsidR="00640A45">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suppressed earnings </w:t>
      </w:r>
      <w:r w:rsidR="002551DB">
        <w:rPr>
          <w:rFonts w:ascii="Times New Roman" w:eastAsia="Times New Roman" w:hAnsi="Times New Roman" w:cs="Times New Roman"/>
          <w:sz w:val="24"/>
          <w:szCs w:val="24"/>
        </w:rPr>
        <w:t xml:space="preserve">or </w:t>
      </w:r>
      <w:r w:rsidR="001520EA">
        <w:rPr>
          <w:rFonts w:ascii="Times New Roman" w:eastAsia="Times New Roman" w:hAnsi="Times New Roman" w:cs="Times New Roman"/>
          <w:sz w:val="24"/>
          <w:szCs w:val="24"/>
        </w:rPr>
        <w:t xml:space="preserve">increased </w:t>
      </w:r>
      <w:r>
        <w:rPr>
          <w:rFonts w:ascii="Times New Roman" w:eastAsia="Times New Roman" w:hAnsi="Times New Roman" w:cs="Times New Roman"/>
          <w:sz w:val="24"/>
          <w:szCs w:val="24"/>
        </w:rPr>
        <w:t>mental health</w:t>
      </w:r>
      <w:r w:rsidR="001520EA">
        <w:rPr>
          <w:rFonts w:ascii="Times New Roman" w:eastAsia="Times New Roman" w:hAnsi="Times New Roman" w:cs="Times New Roman"/>
          <w:sz w:val="24"/>
          <w:szCs w:val="24"/>
        </w:rPr>
        <w:t xml:space="preserve"> issues</w:t>
      </w:r>
      <w:r w:rsidR="00640A45">
        <w:rPr>
          <w:rFonts w:ascii="Times New Roman" w:eastAsia="Times New Roman" w:hAnsi="Times New Roman" w:cs="Times New Roman"/>
          <w:sz w:val="24"/>
          <w:szCs w:val="24"/>
        </w:rPr>
        <w:t xml:space="preserve">—affecting fathers </w:t>
      </w:r>
      <w:r>
        <w:rPr>
          <w:rFonts w:ascii="Times New Roman" w:eastAsia="Times New Roman" w:hAnsi="Times New Roman" w:cs="Times New Roman"/>
          <w:sz w:val="24"/>
          <w:szCs w:val="24"/>
        </w:rPr>
        <w:t xml:space="preserve">during </w:t>
      </w:r>
      <w:r w:rsidR="00640A4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sons’ formative years.  </w:t>
      </w:r>
      <w:r w:rsidR="00C924D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finding </w:t>
      </w:r>
      <w:r w:rsidR="00C924DB">
        <w:rPr>
          <w:rFonts w:ascii="Times New Roman" w:eastAsia="Times New Roman" w:hAnsi="Times New Roman" w:cs="Times New Roman"/>
          <w:sz w:val="24"/>
          <w:szCs w:val="24"/>
        </w:rPr>
        <w:t xml:space="preserve">highlights </w:t>
      </w:r>
      <w:r>
        <w:rPr>
          <w:rFonts w:ascii="Times New Roman" w:eastAsia="Times New Roman" w:hAnsi="Times New Roman" w:cs="Times New Roman"/>
          <w:sz w:val="24"/>
          <w:szCs w:val="24"/>
        </w:rPr>
        <w:t>the strong role that environmental factors play in determining children</w:t>
      </w:r>
      <w:r w:rsidR="00F6606C">
        <w:rPr>
          <w:rFonts w:ascii="Times New Roman" w:eastAsia="Times New Roman" w:hAnsi="Times New Roman" w:cs="Times New Roman"/>
          <w:sz w:val="24"/>
          <w:szCs w:val="24"/>
        </w:rPr>
        <w:t>’</w:t>
      </w:r>
      <w:r>
        <w:rPr>
          <w:rFonts w:ascii="Times New Roman" w:eastAsia="Times New Roman" w:hAnsi="Times New Roman" w:cs="Times New Roman"/>
          <w:sz w:val="24"/>
          <w:szCs w:val="24"/>
        </w:rPr>
        <w:t>s long-term outcomes. The size of our effect is considerable</w:t>
      </w:r>
      <w:r w:rsidR="00164366">
        <w:rPr>
          <w:rFonts w:ascii="Times New Roman" w:eastAsia="Times New Roman" w:hAnsi="Times New Roman" w:cs="Times New Roman"/>
          <w:sz w:val="24"/>
          <w:szCs w:val="24"/>
        </w:rPr>
        <w:t>, and</w:t>
      </w:r>
      <w:r w:rsidR="00F6606C">
        <w:rPr>
          <w:rFonts w:ascii="Times New Roman" w:eastAsia="Times New Roman" w:hAnsi="Times New Roman" w:cs="Times New Roman"/>
          <w:sz w:val="24"/>
          <w:szCs w:val="24"/>
        </w:rPr>
        <w:t>,</w:t>
      </w:r>
      <w:r w:rsidR="00164366">
        <w:rPr>
          <w:rFonts w:ascii="Times New Roman" w:eastAsia="Times New Roman" w:hAnsi="Times New Roman" w:cs="Times New Roman"/>
          <w:sz w:val="24"/>
          <w:szCs w:val="24"/>
        </w:rPr>
        <w:t xml:space="preserve"> given both the average age at which we observe them in 2013 (generally past the “overtaking age” of Mincer </w:t>
      </w:r>
      <w:r w:rsidR="00306001">
        <w:rPr>
          <w:rFonts w:ascii="Times New Roman" w:eastAsia="Times New Roman" w:hAnsi="Times New Roman" w:cs="Times New Roman"/>
          <w:sz w:val="24"/>
          <w:szCs w:val="24"/>
        </w:rPr>
        <w:t>(</w:t>
      </w:r>
      <w:r w:rsidR="00164366">
        <w:rPr>
          <w:rFonts w:ascii="Times New Roman" w:eastAsia="Times New Roman" w:hAnsi="Times New Roman" w:cs="Times New Roman"/>
          <w:sz w:val="24"/>
          <w:szCs w:val="24"/>
        </w:rPr>
        <w:t>1974</w:t>
      </w:r>
      <w:r w:rsidR="00306001">
        <w:rPr>
          <w:rFonts w:ascii="Times New Roman" w:eastAsia="Times New Roman" w:hAnsi="Times New Roman" w:cs="Times New Roman"/>
          <w:sz w:val="24"/>
          <w:szCs w:val="24"/>
        </w:rPr>
        <w:t>)</w:t>
      </w:r>
      <w:r w:rsidR="00164366">
        <w:rPr>
          <w:rFonts w:ascii="Times New Roman" w:eastAsia="Times New Roman" w:hAnsi="Times New Roman" w:cs="Times New Roman"/>
          <w:sz w:val="24"/>
          <w:szCs w:val="24"/>
        </w:rPr>
        <w:t xml:space="preserve">) and </w:t>
      </w:r>
      <w:r w:rsidR="0045374A">
        <w:rPr>
          <w:rFonts w:ascii="Times New Roman" w:eastAsia="Times New Roman" w:hAnsi="Times New Roman" w:cs="Times New Roman"/>
          <w:sz w:val="24"/>
          <w:szCs w:val="24"/>
        </w:rPr>
        <w:t>the</w:t>
      </w:r>
      <w:r w:rsidR="00F6606C">
        <w:rPr>
          <w:rFonts w:ascii="Times New Roman" w:eastAsia="Times New Roman" w:hAnsi="Times New Roman" w:cs="Times New Roman"/>
          <w:sz w:val="24"/>
          <w:szCs w:val="24"/>
        </w:rPr>
        <w:t xml:space="preserve"> </w:t>
      </w:r>
      <w:r w:rsidR="00164366">
        <w:rPr>
          <w:rFonts w:ascii="Times New Roman" w:eastAsia="Times New Roman" w:hAnsi="Times New Roman" w:cs="Times New Roman"/>
          <w:sz w:val="24"/>
          <w:szCs w:val="24"/>
        </w:rPr>
        <w:t>consistent</w:t>
      </w:r>
      <w:r w:rsidR="00093077">
        <w:rPr>
          <w:rFonts w:ascii="Times New Roman" w:eastAsia="Times New Roman" w:hAnsi="Times New Roman" w:cs="Times New Roman"/>
          <w:sz w:val="24"/>
          <w:szCs w:val="24"/>
        </w:rPr>
        <w:t xml:space="preserve">ly </w:t>
      </w:r>
      <w:r w:rsidR="00164366">
        <w:rPr>
          <w:rFonts w:ascii="Times New Roman" w:eastAsia="Times New Roman" w:hAnsi="Times New Roman" w:cs="Times New Roman"/>
          <w:sz w:val="24"/>
          <w:szCs w:val="24"/>
        </w:rPr>
        <w:t xml:space="preserve">increasing effects by age </w:t>
      </w:r>
      <w:r w:rsidR="00093077">
        <w:rPr>
          <w:rFonts w:ascii="Times New Roman" w:eastAsia="Times New Roman" w:hAnsi="Times New Roman" w:cs="Times New Roman"/>
          <w:sz w:val="24"/>
          <w:szCs w:val="24"/>
        </w:rPr>
        <w:t>we document, these earning</w:t>
      </w:r>
      <w:r w:rsidR="00166CF7">
        <w:rPr>
          <w:rFonts w:ascii="Times New Roman" w:eastAsia="Times New Roman" w:hAnsi="Times New Roman" w:cs="Times New Roman"/>
          <w:sz w:val="24"/>
          <w:szCs w:val="24"/>
        </w:rPr>
        <w:t>s</w:t>
      </w:r>
      <w:r w:rsidR="00093077">
        <w:rPr>
          <w:rFonts w:ascii="Times New Roman" w:eastAsia="Times New Roman" w:hAnsi="Times New Roman" w:cs="Times New Roman"/>
          <w:sz w:val="24"/>
          <w:szCs w:val="24"/>
        </w:rPr>
        <w:t xml:space="preserve"> differentials will likely extend over their full earnings trajectory. It remains to be seen whether the persisten</w:t>
      </w:r>
      <w:r w:rsidR="00306001">
        <w:rPr>
          <w:rFonts w:ascii="Times New Roman" w:eastAsia="Times New Roman" w:hAnsi="Times New Roman" w:cs="Times New Roman"/>
          <w:sz w:val="24"/>
          <w:szCs w:val="24"/>
        </w:rPr>
        <w:t>t</w:t>
      </w:r>
      <w:r w:rsidR="00093077">
        <w:rPr>
          <w:rFonts w:ascii="Times New Roman" w:eastAsia="Times New Roman" w:hAnsi="Times New Roman" w:cs="Times New Roman"/>
          <w:sz w:val="24"/>
          <w:szCs w:val="24"/>
        </w:rPr>
        <w:t xml:space="preserve"> differences for these families will in turn</w:t>
      </w:r>
      <w:r>
        <w:rPr>
          <w:rFonts w:ascii="Times New Roman" w:eastAsia="Times New Roman" w:hAnsi="Times New Roman" w:cs="Times New Roman"/>
          <w:sz w:val="24"/>
          <w:szCs w:val="24"/>
        </w:rPr>
        <w:t xml:space="preserve"> hinder th</w:t>
      </w:r>
      <w:r w:rsidR="00453B42">
        <w:rPr>
          <w:rFonts w:ascii="Times New Roman" w:eastAsia="Times New Roman" w:hAnsi="Times New Roman" w:cs="Times New Roman"/>
          <w:sz w:val="24"/>
          <w:szCs w:val="24"/>
        </w:rPr>
        <w:t xml:space="preserve">e earnings outcomes of </w:t>
      </w:r>
      <w:r w:rsidR="00DF1654">
        <w:rPr>
          <w:rFonts w:ascii="Times New Roman" w:eastAsia="Times New Roman" w:hAnsi="Times New Roman" w:cs="Times New Roman"/>
          <w:sz w:val="24"/>
          <w:szCs w:val="24"/>
        </w:rPr>
        <w:t>future</w:t>
      </w:r>
      <w:r w:rsidR="00E94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generation</w:t>
      </w:r>
      <w:r w:rsidR="00DF1654">
        <w:rPr>
          <w:rFonts w:ascii="Times New Roman" w:eastAsia="Times New Roman" w:hAnsi="Times New Roman" w:cs="Times New Roman"/>
          <w:sz w:val="24"/>
          <w:szCs w:val="24"/>
        </w:rPr>
        <w:t>s</w:t>
      </w:r>
      <w:r w:rsidR="00453B42">
        <w:rPr>
          <w:rFonts w:ascii="Times New Roman" w:eastAsia="Times New Roman" w:hAnsi="Times New Roman" w:cs="Times New Roman"/>
          <w:sz w:val="24"/>
          <w:szCs w:val="24"/>
        </w:rPr>
        <w:t>.</w:t>
      </w:r>
      <w:r w:rsidR="006F0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AB52F21" w14:textId="004D9BF9" w:rsidR="0017442E" w:rsidRDefault="00D25445">
      <w:pPr>
        <w:spacing w:after="0" w:line="360" w:lineRule="auto"/>
        <w:ind w:firstLine="720"/>
      </w:pPr>
      <w:r>
        <w:rPr>
          <w:rFonts w:ascii="Times New Roman" w:eastAsia="Times New Roman" w:hAnsi="Times New Roman" w:cs="Times New Roman"/>
          <w:sz w:val="24"/>
          <w:szCs w:val="24"/>
        </w:rPr>
        <w:t xml:space="preserve">These findings also offer new causal evidence that an occupation can </w:t>
      </w:r>
      <w:r w:rsidR="007920A1">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transmit</w:t>
      </w:r>
      <w:r w:rsidR="007920A1">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across generations, even in a setting </w:t>
      </w:r>
      <w:r w:rsidR="00166CF7">
        <w:rPr>
          <w:rFonts w:ascii="Times New Roman" w:eastAsia="Times New Roman" w:hAnsi="Times New Roman" w:cs="Times New Roman"/>
          <w:sz w:val="24"/>
          <w:szCs w:val="24"/>
        </w:rPr>
        <w:t xml:space="preserve">in which </w:t>
      </w:r>
      <w:r>
        <w:rPr>
          <w:rFonts w:ascii="Times New Roman" w:eastAsia="Times New Roman" w:hAnsi="Times New Roman" w:cs="Times New Roman"/>
          <w:sz w:val="24"/>
          <w:szCs w:val="24"/>
        </w:rPr>
        <w:t>one might suspect transmission to be low (e.g.</w:t>
      </w:r>
      <w:r w:rsidR="003060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randomly</w:t>
      </w:r>
      <w:r w:rsidR="00166C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assigned </w:t>
      </w:r>
      <w:r w:rsidR="006F0383">
        <w:rPr>
          <w:rFonts w:ascii="Times New Roman" w:eastAsia="Times New Roman" w:hAnsi="Times New Roman" w:cs="Times New Roman"/>
          <w:sz w:val="24"/>
          <w:szCs w:val="24"/>
        </w:rPr>
        <w:t xml:space="preserve">risk of </w:t>
      </w:r>
      <w:r>
        <w:rPr>
          <w:rFonts w:ascii="Times New Roman" w:eastAsia="Times New Roman" w:hAnsi="Times New Roman" w:cs="Times New Roman"/>
          <w:sz w:val="24"/>
          <w:szCs w:val="24"/>
        </w:rPr>
        <w:t xml:space="preserve">service in an unpopular war). Our estimates </w:t>
      </w:r>
      <w:r w:rsidR="006F0383">
        <w:rPr>
          <w:rFonts w:ascii="Times New Roman" w:eastAsia="Times New Roman" w:hAnsi="Times New Roman" w:cs="Times New Roman"/>
          <w:sz w:val="24"/>
          <w:szCs w:val="24"/>
        </w:rPr>
        <w:t xml:space="preserve">suggest </w:t>
      </w:r>
      <w:r>
        <w:rPr>
          <w:rFonts w:ascii="Times New Roman" w:eastAsia="Times New Roman" w:hAnsi="Times New Roman" w:cs="Times New Roman"/>
          <w:sz w:val="24"/>
          <w:szCs w:val="24"/>
        </w:rPr>
        <w:t xml:space="preserve">that for every 385 men </w:t>
      </w:r>
      <w:r w:rsidR="00075ED8">
        <w:rPr>
          <w:rFonts w:ascii="Times New Roman" w:eastAsia="Times New Roman" w:hAnsi="Times New Roman" w:cs="Times New Roman"/>
          <w:sz w:val="24"/>
          <w:szCs w:val="24"/>
        </w:rPr>
        <w:t>at risk of conscription</w:t>
      </w:r>
      <w:r>
        <w:rPr>
          <w:rFonts w:ascii="Times New Roman" w:eastAsia="Times New Roman" w:hAnsi="Times New Roman" w:cs="Times New Roman"/>
          <w:sz w:val="24"/>
          <w:szCs w:val="24"/>
        </w:rPr>
        <w:t xml:space="preserve">—or for every 50 </w:t>
      </w:r>
      <w:r w:rsidR="004340BD">
        <w:rPr>
          <w:rFonts w:ascii="Times New Roman" w:eastAsia="Times New Roman" w:hAnsi="Times New Roman" w:cs="Times New Roman"/>
          <w:sz w:val="24"/>
          <w:szCs w:val="24"/>
        </w:rPr>
        <w:t>Vietnam</w:t>
      </w:r>
      <w:r w:rsidR="00AF4D92">
        <w:rPr>
          <w:rFonts w:ascii="Times New Roman" w:eastAsia="Times New Roman" w:hAnsi="Times New Roman" w:cs="Times New Roman"/>
          <w:sz w:val="24"/>
          <w:szCs w:val="24"/>
        </w:rPr>
        <w:t>-era</w:t>
      </w:r>
      <w:r w:rsidR="00434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servicemen induced by the draft—we can expect one extra voluntary enlistee down the road. All else equal and assuming no spillovers, </w:t>
      </w:r>
      <w:r>
        <w:rPr>
          <w:rFonts w:ascii="Times New Roman" w:eastAsia="Times New Roman" w:hAnsi="Times New Roman" w:cs="Times New Roman"/>
          <w:sz w:val="24"/>
          <w:szCs w:val="24"/>
        </w:rPr>
        <w:lastRenderedPageBreak/>
        <w:t>had all of the fathers in just these two cohorts been induced to serve, we would anticipate over 45,000 voluntary male enlistees owing to conscription alone. (For comparison, there were 166,000 sons who served in the military from these cohorts.) Moreover, since conscription compels people into service in spite of better outside options, the 2 p.p. increase in the likelihood a son enlists that we detect might repre</w:t>
      </w:r>
      <w:r w:rsidR="00CB1DB0">
        <w:rPr>
          <w:rFonts w:ascii="Times New Roman" w:eastAsia="Times New Roman" w:hAnsi="Times New Roman" w:cs="Times New Roman"/>
          <w:sz w:val="24"/>
          <w:szCs w:val="24"/>
        </w:rPr>
        <w:t>sent a lower-</w:t>
      </w:r>
      <w:r w:rsidR="00453B42">
        <w:rPr>
          <w:rFonts w:ascii="Times New Roman" w:eastAsia="Times New Roman" w:hAnsi="Times New Roman" w:cs="Times New Roman"/>
          <w:sz w:val="24"/>
          <w:szCs w:val="24"/>
        </w:rPr>
        <w:t xml:space="preserve">bound estimate of </w:t>
      </w:r>
      <w:r>
        <w:rPr>
          <w:rFonts w:ascii="Times New Roman" w:eastAsia="Times New Roman" w:hAnsi="Times New Roman" w:cs="Times New Roman"/>
          <w:sz w:val="24"/>
          <w:szCs w:val="24"/>
        </w:rPr>
        <w:t xml:space="preserve">transmission in other settings. </w:t>
      </w:r>
    </w:p>
    <w:p w14:paraId="43DDF8E7" w14:textId="7EFDE365" w:rsidR="0017442E" w:rsidRDefault="00D25445">
      <w:pPr>
        <w:spacing w:after="0" w:line="360" w:lineRule="auto"/>
        <w:ind w:firstLine="720"/>
      </w:pPr>
      <w:r>
        <w:rPr>
          <w:rFonts w:ascii="Times New Roman" w:eastAsia="Times New Roman" w:hAnsi="Times New Roman" w:cs="Times New Roman"/>
          <w:sz w:val="24"/>
          <w:szCs w:val="24"/>
        </w:rPr>
        <w:t xml:space="preserve">Most generally, family appears to have played important roles in both the transmission of occupational preferences (or in the acquisition of occupation-specific human capital) </w:t>
      </w:r>
      <w:r w:rsidR="00CB1DB0">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development of long-term human capital in our setting, such that we might expect the historically</w:t>
      </w:r>
      <w:r w:rsidR="00CB1D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determined differences we detect to persist for some time (</w:t>
      </w:r>
      <w:r w:rsidR="00892212">
        <w:rPr>
          <w:rFonts w:ascii="Times New Roman" w:eastAsia="Times New Roman" w:hAnsi="Times New Roman" w:cs="Times New Roman"/>
          <w:sz w:val="24"/>
          <w:szCs w:val="24"/>
        </w:rPr>
        <w:t xml:space="preserve">Altonji </w:t>
      </w:r>
      <w:r>
        <w:rPr>
          <w:rFonts w:ascii="Times New Roman" w:eastAsia="Times New Roman" w:hAnsi="Times New Roman" w:cs="Times New Roman"/>
          <w:sz w:val="24"/>
          <w:szCs w:val="24"/>
        </w:rPr>
        <w:t xml:space="preserve">and </w:t>
      </w:r>
      <w:r w:rsidR="00892212">
        <w:rPr>
          <w:rFonts w:ascii="Times New Roman" w:eastAsia="Times New Roman" w:hAnsi="Times New Roman" w:cs="Times New Roman"/>
          <w:sz w:val="24"/>
          <w:szCs w:val="24"/>
        </w:rPr>
        <w:t>Blank</w:t>
      </w:r>
      <w:r>
        <w:rPr>
          <w:rFonts w:ascii="Times New Roman" w:eastAsia="Times New Roman" w:hAnsi="Times New Roman" w:cs="Times New Roman"/>
          <w:sz w:val="24"/>
          <w:szCs w:val="24"/>
        </w:rPr>
        <w:t xml:space="preserve">, 1999). Thus, our results </w:t>
      </w:r>
      <w:r w:rsidR="00904DF5">
        <w:rPr>
          <w:rFonts w:ascii="Times New Roman" w:eastAsia="Times New Roman" w:hAnsi="Times New Roman" w:cs="Times New Roman"/>
          <w:sz w:val="24"/>
          <w:szCs w:val="24"/>
        </w:rPr>
        <w:t xml:space="preserve">speak more broadly to </w:t>
      </w:r>
      <w:r>
        <w:rPr>
          <w:rFonts w:ascii="Times New Roman" w:eastAsia="Times New Roman" w:hAnsi="Times New Roman" w:cs="Times New Roman"/>
          <w:sz w:val="24"/>
          <w:szCs w:val="24"/>
        </w:rPr>
        <w:t>socioeconomic mobility</w:t>
      </w:r>
      <w:r w:rsidR="00726CFC">
        <w:rPr>
          <w:rFonts w:ascii="Times New Roman" w:eastAsia="Times New Roman" w:hAnsi="Times New Roman" w:cs="Times New Roman"/>
          <w:sz w:val="24"/>
          <w:szCs w:val="24"/>
        </w:rPr>
        <w:t xml:space="preserve"> and different mechanisms</w:t>
      </w:r>
      <w:r w:rsidR="00306001">
        <w:rPr>
          <w:rFonts w:ascii="Times New Roman" w:eastAsia="Times New Roman" w:hAnsi="Times New Roman" w:cs="Times New Roman"/>
          <w:sz w:val="24"/>
          <w:szCs w:val="24"/>
        </w:rPr>
        <w:t xml:space="preserve"> by which</w:t>
      </w:r>
      <w:r>
        <w:rPr>
          <w:rFonts w:ascii="Times New Roman" w:eastAsia="Times New Roman" w:hAnsi="Times New Roman" w:cs="Times New Roman"/>
          <w:sz w:val="24"/>
          <w:szCs w:val="24"/>
        </w:rPr>
        <w:t xml:space="preserve"> inequities </w:t>
      </w:r>
      <w:r w:rsidR="00726CFC">
        <w:rPr>
          <w:rFonts w:ascii="Times New Roman" w:eastAsia="Times New Roman" w:hAnsi="Times New Roman" w:cs="Times New Roman"/>
          <w:sz w:val="24"/>
          <w:szCs w:val="24"/>
        </w:rPr>
        <w:t xml:space="preserve">may persist </w:t>
      </w:r>
      <w:r>
        <w:rPr>
          <w:rFonts w:ascii="Times New Roman" w:eastAsia="Times New Roman" w:hAnsi="Times New Roman" w:cs="Times New Roman"/>
          <w:sz w:val="24"/>
          <w:szCs w:val="24"/>
        </w:rPr>
        <w:t xml:space="preserve">across generations. Future work should investigate the key </w:t>
      </w:r>
      <w:r w:rsidR="00F210C8" w:rsidRPr="00F210C8">
        <w:rPr>
          <w:rFonts w:ascii="Times New Roman" w:eastAsia="Times New Roman" w:hAnsi="Times New Roman" w:cs="Times New Roman"/>
          <w:sz w:val="24"/>
          <w:szCs w:val="24"/>
        </w:rPr>
        <w:t>manipulable</w:t>
      </w:r>
      <w:r w:rsidR="00CC27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forces </w:t>
      </w:r>
      <w:r w:rsidR="00764714">
        <w:rPr>
          <w:rFonts w:ascii="Times New Roman" w:eastAsia="Times New Roman" w:hAnsi="Times New Roman" w:cs="Times New Roman"/>
          <w:sz w:val="24"/>
          <w:szCs w:val="24"/>
        </w:rPr>
        <w:t>that underlie our results</w:t>
      </w:r>
      <w:r>
        <w:rPr>
          <w:rFonts w:ascii="Times New Roman" w:eastAsia="Times New Roman" w:hAnsi="Times New Roman" w:cs="Times New Roman"/>
          <w:sz w:val="24"/>
          <w:szCs w:val="24"/>
        </w:rPr>
        <w:t xml:space="preserve"> as well as the generalizability of our estimates of occupational transmission to other settings.</w:t>
      </w:r>
    </w:p>
    <w:p w14:paraId="35A28FAF" w14:textId="77777777" w:rsidR="0017442E" w:rsidRDefault="0017442E">
      <w:pPr>
        <w:spacing w:after="0" w:line="360" w:lineRule="auto"/>
        <w:ind w:firstLine="720"/>
      </w:pPr>
    </w:p>
    <w:p w14:paraId="386EF747" w14:textId="77777777" w:rsidR="0017442E" w:rsidRDefault="00D25445">
      <w:r>
        <w:br w:type="page"/>
      </w:r>
    </w:p>
    <w:p w14:paraId="14113C4E" w14:textId="77777777" w:rsidR="0017442E" w:rsidRPr="00743E62" w:rsidRDefault="00D25445">
      <w:pPr>
        <w:jc w:val="center"/>
        <w:rPr>
          <w:sz w:val="24"/>
          <w:szCs w:val="24"/>
        </w:rPr>
      </w:pPr>
      <w:r w:rsidRPr="00743E62">
        <w:rPr>
          <w:rFonts w:ascii="Times New Roman" w:eastAsia="Times New Roman" w:hAnsi="Times New Roman" w:cs="Times New Roman"/>
          <w:sz w:val="24"/>
          <w:szCs w:val="24"/>
        </w:rPr>
        <w:lastRenderedPageBreak/>
        <w:t>WORKS CITED</w:t>
      </w:r>
    </w:p>
    <w:p w14:paraId="74434A2F" w14:textId="4F1B7460" w:rsidR="0017442E" w:rsidRPr="00743E62" w:rsidRDefault="00D25445">
      <w:pPr>
        <w:ind w:left="720" w:hanging="720"/>
        <w:rPr>
          <w:sz w:val="24"/>
          <w:szCs w:val="24"/>
        </w:rPr>
      </w:pPr>
      <w:r w:rsidRPr="00743E62">
        <w:rPr>
          <w:rFonts w:ascii="Times New Roman" w:eastAsia="Times New Roman" w:hAnsi="Times New Roman" w:cs="Times New Roman"/>
          <w:sz w:val="24"/>
          <w:szCs w:val="24"/>
        </w:rPr>
        <w:t>Aizer, A., S. Eli, J. Ferrie, and A. Lleras-Muney (2014). “</w:t>
      </w:r>
      <w:r w:rsidR="0042259C" w:rsidRPr="0042259C">
        <w:rPr>
          <w:rFonts w:ascii="Times New Roman" w:hAnsi="Times New Roman" w:cs="Times New Roman"/>
          <w:sz w:val="24"/>
          <w:szCs w:val="24"/>
        </w:rPr>
        <w:t>The Long Term Impact of Cash Transfers to Poor Families</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NBER Working Paper</w:t>
      </w:r>
      <w:r w:rsidR="00D11B0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00D11B0C">
        <w:rPr>
          <w:rFonts w:ascii="Times New Roman" w:eastAsia="Times New Roman" w:hAnsi="Times New Roman" w:cs="Times New Roman"/>
          <w:sz w:val="24"/>
          <w:szCs w:val="24"/>
        </w:rPr>
        <w:t xml:space="preserve">May: </w:t>
      </w:r>
      <w:r w:rsidRPr="00743E62">
        <w:rPr>
          <w:rFonts w:ascii="Times New Roman" w:eastAsia="Times New Roman" w:hAnsi="Times New Roman" w:cs="Times New Roman"/>
          <w:sz w:val="24"/>
          <w:szCs w:val="24"/>
        </w:rPr>
        <w:t>20103.</w:t>
      </w:r>
    </w:p>
    <w:p w14:paraId="5481E2B6" w14:textId="79B974F8"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Akee, R., W. Copeland, G. Keeler, A. Angold, and E. Costello (2010). </w:t>
      </w:r>
      <w:r w:rsidR="00D53AE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Parents</w:t>
      </w:r>
      <w:r w:rsidR="000873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Incomes and Children</w:t>
      </w:r>
      <w:r w:rsidR="000873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s Outcomes: A Quasi-experiment Using Transfer Payments from Casino Profits.</w:t>
      </w:r>
      <w:r w:rsidR="000873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Journal: Applied Economics</w:t>
      </w:r>
      <w:r w:rsidRPr="00743E62">
        <w:rPr>
          <w:rFonts w:ascii="Times New Roman" w:eastAsia="Times New Roman" w:hAnsi="Times New Roman" w:cs="Times New Roman"/>
          <w:sz w:val="24"/>
          <w:szCs w:val="24"/>
        </w:rPr>
        <w:t>, 2(1): 86</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115.</w:t>
      </w:r>
    </w:p>
    <w:p w14:paraId="15E340DA" w14:textId="763DFD41" w:rsidR="00B17AD1" w:rsidRPr="00743E62" w:rsidRDefault="00B17AD1" w:rsidP="00B17AD1">
      <w:pPr>
        <w:ind w:left="720" w:hanging="720"/>
        <w:rPr>
          <w:sz w:val="24"/>
          <w:szCs w:val="24"/>
        </w:rPr>
      </w:pPr>
      <w:r w:rsidRPr="00743E62">
        <w:rPr>
          <w:rFonts w:ascii="Times New Roman" w:eastAsia="Times New Roman" w:hAnsi="Times New Roman" w:cs="Times New Roman"/>
          <w:sz w:val="24"/>
          <w:szCs w:val="24"/>
        </w:rPr>
        <w:t>Altonji, J.</w:t>
      </w:r>
      <w:r w:rsidR="000873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R. Blank (1999). “Race and Gender in the Labor Maret</w:t>
      </w:r>
      <w:r w:rsidR="007A5E3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in </w:t>
      </w:r>
      <w:r w:rsidRPr="00743E62">
        <w:rPr>
          <w:rFonts w:ascii="Times New Roman" w:eastAsia="Times New Roman" w:hAnsi="Times New Roman" w:cs="Times New Roman"/>
          <w:i/>
          <w:sz w:val="24"/>
          <w:szCs w:val="24"/>
        </w:rPr>
        <w:t>Handbook of Labor Economics</w:t>
      </w:r>
      <w:r w:rsidRPr="00743E62">
        <w:rPr>
          <w:rFonts w:ascii="Times New Roman" w:eastAsia="Times New Roman" w:hAnsi="Times New Roman" w:cs="Times New Roman"/>
          <w:sz w:val="24"/>
          <w:szCs w:val="24"/>
        </w:rPr>
        <w:t>. Edited by Orley C. Ashenfelter and David Card. Volume 3: 3144</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259</w:t>
      </w:r>
      <w:r w:rsidR="003C66D9">
        <w:rPr>
          <w:rFonts w:ascii="Times New Roman" w:eastAsia="Times New Roman" w:hAnsi="Times New Roman" w:cs="Times New Roman"/>
          <w:sz w:val="24"/>
          <w:szCs w:val="24"/>
        </w:rPr>
        <w:t>.</w:t>
      </w:r>
    </w:p>
    <w:p w14:paraId="4A3BB1C7" w14:textId="162E2D3C" w:rsidR="0017442E" w:rsidRPr="00743E62" w:rsidRDefault="00D25445">
      <w:pPr>
        <w:ind w:left="720" w:hanging="720"/>
        <w:rPr>
          <w:sz w:val="24"/>
          <w:szCs w:val="24"/>
        </w:rPr>
      </w:pPr>
      <w:r w:rsidRPr="00743E62">
        <w:rPr>
          <w:rFonts w:ascii="Times New Roman" w:eastAsia="Times New Roman" w:hAnsi="Times New Roman" w:cs="Times New Roman"/>
          <w:sz w:val="24"/>
          <w:szCs w:val="24"/>
        </w:rPr>
        <w:t>Ananat</w:t>
      </w:r>
      <w:r w:rsidR="00DF27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E., A. Gassman-Pines, D. Francis, and C. Gibson-Davis (2011). “Children Left Behind: The Effects of Statewide Job Loss on Student Achievement.” </w:t>
      </w:r>
      <w:r w:rsidRPr="00743E62">
        <w:rPr>
          <w:rFonts w:ascii="Times New Roman" w:eastAsia="Times New Roman" w:hAnsi="Times New Roman" w:cs="Times New Roman"/>
          <w:i/>
          <w:sz w:val="24"/>
          <w:szCs w:val="24"/>
        </w:rPr>
        <w:t>NBER Working Paper</w:t>
      </w:r>
      <w:r w:rsidRPr="00743E62">
        <w:rPr>
          <w:rFonts w:ascii="Times New Roman" w:eastAsia="Times New Roman" w:hAnsi="Times New Roman" w:cs="Times New Roman"/>
          <w:sz w:val="24"/>
          <w:szCs w:val="24"/>
        </w:rPr>
        <w:t>. June: 17104.</w:t>
      </w:r>
    </w:p>
    <w:p w14:paraId="6F1FFD2D" w14:textId="2F7B970D" w:rsidR="0017442E" w:rsidRPr="00743E62" w:rsidRDefault="00D25445">
      <w:pPr>
        <w:ind w:left="720" w:hanging="720"/>
        <w:rPr>
          <w:sz w:val="24"/>
          <w:szCs w:val="24"/>
        </w:rPr>
      </w:pPr>
      <w:r w:rsidRPr="00743E62">
        <w:rPr>
          <w:rFonts w:ascii="Times New Roman" w:eastAsia="Times New Roman" w:hAnsi="Times New Roman" w:cs="Times New Roman"/>
          <w:sz w:val="24"/>
          <w:szCs w:val="24"/>
        </w:rPr>
        <w:t>Angrist, J. (1990). “Lifetime Earnings and the Vietnam-era Draft Lottery: Evidence from Social Security Administrative Records.</w:t>
      </w:r>
      <w:r w:rsidR="00363F78">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Review</w:t>
      </w:r>
      <w:r w:rsidRPr="00743E62">
        <w:rPr>
          <w:rFonts w:ascii="Times New Roman" w:eastAsia="Times New Roman" w:hAnsi="Times New Roman" w:cs="Times New Roman"/>
          <w:sz w:val="24"/>
          <w:szCs w:val="24"/>
        </w:rPr>
        <w:t>, 80(3): 313</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36.</w:t>
      </w:r>
    </w:p>
    <w:p w14:paraId="3940980A" w14:textId="08E9B89B" w:rsidR="0017442E" w:rsidRPr="00743E62" w:rsidRDefault="009D209A">
      <w:pPr>
        <w:ind w:left="720" w:hanging="720"/>
        <w:rPr>
          <w:sz w:val="24"/>
          <w:szCs w:val="24"/>
        </w:rPr>
      </w:pPr>
      <w:r>
        <w:rPr>
          <w:rFonts w:ascii="Times New Roman" w:eastAsia="Times New Roman" w:hAnsi="Times New Roman" w:cs="Times New Roman"/>
          <w:sz w:val="24"/>
          <w:szCs w:val="24"/>
        </w:rPr>
        <w:t>———</w:t>
      </w:r>
      <w:r w:rsidR="00D25445" w:rsidRPr="00743E62">
        <w:rPr>
          <w:rFonts w:ascii="Times New Roman" w:eastAsia="Times New Roman" w:hAnsi="Times New Roman" w:cs="Times New Roman"/>
          <w:sz w:val="24"/>
          <w:szCs w:val="24"/>
        </w:rPr>
        <w:t xml:space="preserve"> (1998). “Estimating the Labor Market Impact of Voluntary Military Service Using Social Security Data on Military Applicants.” </w:t>
      </w:r>
      <w:r w:rsidR="00D25445" w:rsidRPr="00743E62">
        <w:rPr>
          <w:rFonts w:ascii="Times New Roman" w:eastAsia="Times New Roman" w:hAnsi="Times New Roman" w:cs="Times New Roman"/>
          <w:i/>
          <w:sz w:val="24"/>
          <w:szCs w:val="24"/>
        </w:rPr>
        <w:t>Econometrica</w:t>
      </w:r>
      <w:r w:rsidR="00D25445" w:rsidRPr="00743E62">
        <w:rPr>
          <w:rFonts w:ascii="Times New Roman" w:eastAsia="Times New Roman" w:hAnsi="Times New Roman" w:cs="Times New Roman"/>
          <w:sz w:val="24"/>
          <w:szCs w:val="24"/>
        </w:rPr>
        <w:t>, 66(2): 249</w:t>
      </w:r>
      <w:r w:rsidR="002317DC">
        <w:rPr>
          <w:rFonts w:ascii="Times New Roman" w:eastAsia="Times New Roman" w:hAnsi="Times New Roman" w:cs="Times New Roman"/>
          <w:sz w:val="24"/>
          <w:szCs w:val="24"/>
        </w:rPr>
        <w:t>–</w:t>
      </w:r>
      <w:r w:rsidR="00D25445" w:rsidRPr="00743E62">
        <w:rPr>
          <w:rFonts w:ascii="Times New Roman" w:eastAsia="Times New Roman" w:hAnsi="Times New Roman" w:cs="Times New Roman"/>
          <w:sz w:val="24"/>
          <w:szCs w:val="24"/>
        </w:rPr>
        <w:t>88.</w:t>
      </w:r>
    </w:p>
    <w:p w14:paraId="7E1598A9" w14:textId="237CE223" w:rsidR="0017442E" w:rsidRPr="00743E62" w:rsidRDefault="00D25445">
      <w:pPr>
        <w:ind w:left="720" w:hanging="720"/>
        <w:rPr>
          <w:sz w:val="24"/>
          <w:szCs w:val="24"/>
        </w:rPr>
      </w:pPr>
      <w:r w:rsidRPr="00743E62">
        <w:rPr>
          <w:rFonts w:ascii="Times New Roman" w:eastAsia="Times New Roman" w:hAnsi="Times New Roman" w:cs="Times New Roman"/>
          <w:sz w:val="24"/>
          <w:szCs w:val="24"/>
        </w:rPr>
        <w:t>Angrist, J.</w:t>
      </w:r>
      <w:r w:rsidR="00363F78">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S. Chen (2011). “Schooling and the Vietnam-Era GI Bill: Evidence from the Draft Lottery.</w:t>
      </w:r>
      <w:r w:rsidR="00363F78">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Journal: Applied Economics</w:t>
      </w:r>
      <w:r w:rsidRPr="00743E62">
        <w:rPr>
          <w:rFonts w:ascii="Times New Roman" w:eastAsia="Times New Roman" w:hAnsi="Times New Roman" w:cs="Times New Roman"/>
          <w:sz w:val="24"/>
          <w:szCs w:val="24"/>
        </w:rPr>
        <w:t>, 3(2): 96</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118.</w:t>
      </w:r>
    </w:p>
    <w:p w14:paraId="01D8CF89" w14:textId="0FE2575B" w:rsidR="0017442E" w:rsidRPr="00743E62" w:rsidRDefault="00D25445">
      <w:pPr>
        <w:ind w:left="720" w:hanging="720"/>
        <w:rPr>
          <w:sz w:val="24"/>
          <w:szCs w:val="24"/>
        </w:rPr>
      </w:pPr>
      <w:r w:rsidRPr="00743E62">
        <w:rPr>
          <w:rFonts w:ascii="Times New Roman" w:eastAsia="Times New Roman" w:hAnsi="Times New Roman" w:cs="Times New Roman"/>
          <w:sz w:val="24"/>
          <w:szCs w:val="24"/>
        </w:rPr>
        <w:t>Angrist, J., S. Chen, and B. Frandsen (2010). “Did Vietnam Veterans Get Sicker in the 1990s? The Complicated Effects of Military Service on Self-Reported Health.</w:t>
      </w:r>
      <w:r w:rsidR="001B2AC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Journal of Public Economics</w:t>
      </w:r>
      <w:r w:rsidRPr="00743E62">
        <w:rPr>
          <w:rFonts w:ascii="Times New Roman" w:eastAsia="Times New Roman" w:hAnsi="Times New Roman" w:cs="Times New Roman"/>
          <w:sz w:val="24"/>
          <w:szCs w:val="24"/>
        </w:rPr>
        <w:t>, 94: 824</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37.</w:t>
      </w:r>
    </w:p>
    <w:p w14:paraId="1E10E8E9" w14:textId="3ED83CF9" w:rsidR="009D209A" w:rsidRPr="0042259C" w:rsidRDefault="009D209A" w:rsidP="009D209A">
      <w:pPr>
        <w:ind w:left="720" w:hanging="720"/>
        <w:rPr>
          <w:sz w:val="24"/>
          <w:szCs w:val="24"/>
        </w:rPr>
      </w:pPr>
      <w:r w:rsidRPr="00743E62">
        <w:rPr>
          <w:rFonts w:ascii="Times New Roman" w:eastAsia="Times New Roman" w:hAnsi="Times New Roman" w:cs="Times New Roman"/>
          <w:sz w:val="24"/>
          <w:szCs w:val="24"/>
        </w:rPr>
        <w:t xml:space="preserve">Angrist, J., S. Chen, and J. Song (2011). </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Long-Term Consequences of Vietnam-Era Conscription: New Estimates Using Social Security Data.</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Review</w:t>
      </w:r>
      <w:r w:rsidRPr="00743E62">
        <w:rPr>
          <w:rFonts w:ascii="Times New Roman" w:eastAsia="Times New Roman" w:hAnsi="Times New Roman" w:cs="Times New Roman"/>
          <w:sz w:val="24"/>
          <w:szCs w:val="24"/>
        </w:rPr>
        <w:t>, 101(3): 334</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38.</w:t>
      </w:r>
    </w:p>
    <w:p w14:paraId="759E6E2B" w14:textId="5A30F1E1" w:rsidR="0017442E" w:rsidRPr="00743E62" w:rsidRDefault="00D25445">
      <w:pPr>
        <w:ind w:left="720" w:hanging="720"/>
        <w:rPr>
          <w:sz w:val="24"/>
          <w:szCs w:val="24"/>
        </w:rPr>
      </w:pPr>
      <w:r w:rsidRPr="00743E62">
        <w:rPr>
          <w:rFonts w:ascii="Times New Roman" w:eastAsia="Times New Roman" w:hAnsi="Times New Roman" w:cs="Times New Roman"/>
          <w:sz w:val="24"/>
          <w:szCs w:val="24"/>
        </w:rPr>
        <w:t>Angrist</w:t>
      </w:r>
      <w:r w:rsidR="001B2AC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J., and A. Krueger (1992a). “The Effect of Age at School Entry on Educational Attainment: An Application of Instrumental Variables with Moments from Two Samples.” </w:t>
      </w:r>
      <w:r w:rsidRPr="00743E62">
        <w:rPr>
          <w:rFonts w:ascii="Times New Roman" w:eastAsia="Times New Roman" w:hAnsi="Times New Roman" w:cs="Times New Roman"/>
          <w:i/>
          <w:sz w:val="24"/>
          <w:szCs w:val="24"/>
        </w:rPr>
        <w:t>Journal of the American Statistical Association</w:t>
      </w:r>
      <w:r w:rsidR="001B2AC4" w:rsidRPr="0042259C">
        <w:rPr>
          <w:rFonts w:ascii="Times New Roman" w:eastAsia="Times New Roman" w:hAnsi="Times New Roman" w:cs="Times New Roman"/>
          <w:i/>
          <w:sz w:val="24"/>
          <w:szCs w:val="24"/>
        </w:rPr>
        <w:t>,</w:t>
      </w:r>
      <w:r w:rsidRPr="00743E62">
        <w:rPr>
          <w:rFonts w:ascii="Times New Roman" w:eastAsia="Times New Roman" w:hAnsi="Times New Roman" w:cs="Times New Roman"/>
          <w:sz w:val="24"/>
          <w:szCs w:val="24"/>
        </w:rPr>
        <w:t xml:space="preserve"> 87: 328–36.</w:t>
      </w:r>
    </w:p>
    <w:p w14:paraId="59F558B0" w14:textId="22BC1B22" w:rsidR="0017442E" w:rsidRPr="00743E62" w:rsidRDefault="009D209A">
      <w:pPr>
        <w:ind w:left="720" w:hanging="720"/>
        <w:rPr>
          <w:sz w:val="24"/>
          <w:szCs w:val="24"/>
        </w:rPr>
      </w:pPr>
      <w:r>
        <w:rPr>
          <w:rFonts w:ascii="Times New Roman" w:eastAsia="Times New Roman" w:hAnsi="Times New Roman" w:cs="Times New Roman"/>
          <w:sz w:val="24"/>
          <w:szCs w:val="24"/>
        </w:rPr>
        <w:t>———</w:t>
      </w:r>
      <w:r w:rsidR="005649D7">
        <w:rPr>
          <w:rFonts w:ascii="Times New Roman" w:eastAsia="Times New Roman" w:hAnsi="Times New Roman" w:cs="Times New Roman"/>
          <w:sz w:val="24"/>
          <w:szCs w:val="24"/>
        </w:rPr>
        <w:t xml:space="preserve"> </w:t>
      </w:r>
      <w:r w:rsidR="00D25445" w:rsidRPr="00743E62">
        <w:rPr>
          <w:rFonts w:ascii="Times New Roman" w:eastAsia="Times New Roman" w:hAnsi="Times New Roman" w:cs="Times New Roman"/>
          <w:sz w:val="24"/>
          <w:szCs w:val="24"/>
        </w:rPr>
        <w:t xml:space="preserve">(1992b). “Estimating the Payoff to Schooling Using the Vietnam-Era Draft Lottery.” </w:t>
      </w:r>
      <w:r w:rsidR="00D25445" w:rsidRPr="00743E62">
        <w:rPr>
          <w:rFonts w:ascii="Times New Roman" w:eastAsia="Times New Roman" w:hAnsi="Times New Roman" w:cs="Times New Roman"/>
          <w:i/>
          <w:sz w:val="24"/>
          <w:szCs w:val="24"/>
        </w:rPr>
        <w:t>NBER Working Paper</w:t>
      </w:r>
      <w:r w:rsidR="00FB6555">
        <w:rPr>
          <w:rFonts w:ascii="Times New Roman" w:eastAsia="Times New Roman" w:hAnsi="Times New Roman" w:cs="Times New Roman"/>
          <w:i/>
          <w:sz w:val="24"/>
          <w:szCs w:val="24"/>
        </w:rPr>
        <w:t xml:space="preserve">. </w:t>
      </w:r>
      <w:r w:rsidR="00FB6555">
        <w:rPr>
          <w:rFonts w:ascii="Times New Roman" w:eastAsia="Times New Roman" w:hAnsi="Times New Roman" w:cs="Times New Roman"/>
          <w:sz w:val="24"/>
          <w:szCs w:val="24"/>
        </w:rPr>
        <w:t>May</w:t>
      </w:r>
      <w:r w:rsidR="00D25445" w:rsidRPr="00743E62">
        <w:rPr>
          <w:rFonts w:ascii="Times New Roman" w:eastAsia="Times New Roman" w:hAnsi="Times New Roman" w:cs="Times New Roman"/>
          <w:sz w:val="24"/>
          <w:szCs w:val="24"/>
        </w:rPr>
        <w:t>: 4067.</w:t>
      </w:r>
    </w:p>
    <w:p w14:paraId="52D8AA2E" w14:textId="77777777" w:rsidR="005649D7" w:rsidRPr="00A96E9B" w:rsidRDefault="005649D7" w:rsidP="005649D7">
      <w:pPr>
        <w:ind w:left="720" w:hanging="720"/>
        <w:rPr>
          <w:rFonts w:ascii="Times New Roman" w:hAnsi="Times New Roman" w:cs="Times New Roman"/>
          <w:sz w:val="24"/>
          <w:szCs w:val="24"/>
        </w:rPr>
      </w:pPr>
      <w:r w:rsidRPr="00A96E9B">
        <w:rPr>
          <w:rFonts w:ascii="Times New Roman" w:eastAsia="Times New Roman" w:hAnsi="Times New Roman" w:cs="Times New Roman"/>
          <w:sz w:val="24"/>
          <w:szCs w:val="24"/>
        </w:rPr>
        <w:t>Auten, G., G. Gee, and N. Turner (2013). “</w:t>
      </w:r>
      <w:r w:rsidRPr="00A96E9B">
        <w:rPr>
          <w:rFonts w:ascii="Times New Roman" w:hAnsi="Times New Roman" w:cs="Times New Roman"/>
          <w:sz w:val="24"/>
          <w:szCs w:val="24"/>
        </w:rPr>
        <w:t xml:space="preserve">Income Inequality, Mobility and Turnover at the Top in the US, 1987-2010,” </w:t>
      </w:r>
      <w:r w:rsidRPr="00A96E9B">
        <w:rPr>
          <w:rFonts w:ascii="Times New Roman" w:hAnsi="Times New Roman" w:cs="Times New Roman"/>
          <w:i/>
          <w:sz w:val="24"/>
          <w:szCs w:val="24"/>
        </w:rPr>
        <w:t>American Economic Review Papers and Proceedings</w:t>
      </w:r>
      <w:r>
        <w:rPr>
          <w:rFonts w:ascii="Times New Roman" w:hAnsi="Times New Roman" w:cs="Times New Roman"/>
          <w:sz w:val="24"/>
          <w:szCs w:val="24"/>
        </w:rPr>
        <w:t>, 103(3): 1</w:t>
      </w:r>
      <w:r>
        <w:rPr>
          <w:rFonts w:ascii="Times New Roman" w:eastAsia="Times New Roman" w:hAnsi="Times New Roman" w:cs="Times New Roman"/>
          <w:sz w:val="24"/>
          <w:szCs w:val="24"/>
        </w:rPr>
        <w:t>–</w:t>
      </w:r>
      <w:r>
        <w:rPr>
          <w:rFonts w:ascii="Times New Roman" w:hAnsi="Times New Roman" w:cs="Times New Roman"/>
          <w:sz w:val="24"/>
          <w:szCs w:val="24"/>
        </w:rPr>
        <w:t>7.</w:t>
      </w:r>
    </w:p>
    <w:p w14:paraId="0EA2826E" w14:textId="77777777" w:rsidR="005649D7" w:rsidRDefault="005649D7" w:rsidP="005649D7">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lastRenderedPageBreak/>
        <w:t xml:space="preserve">Autor, D., M. Duggan, K. Greenberg, and D. Lyle (2015). </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The Impact of Disability Benefits on Labor Supply: Evidence from the VA</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s Disability Compensation Program.</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NBER Working Paper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May</w:t>
      </w:r>
      <w:r w:rsidRPr="00743E62">
        <w:rPr>
          <w:rFonts w:ascii="Times New Roman" w:eastAsia="Times New Roman" w:hAnsi="Times New Roman" w:cs="Times New Roman"/>
          <w:sz w:val="24"/>
          <w:szCs w:val="24"/>
        </w:rPr>
        <w:t>: 21144.</w:t>
      </w:r>
    </w:p>
    <w:p w14:paraId="34584C74" w14:textId="08030B2B" w:rsidR="0017442E" w:rsidRDefault="00D25445">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 xml:space="preserve">Autor, D., M. Duggan, and D. Lyle (2011). </w:t>
      </w:r>
      <w:r w:rsidR="0015019E">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Battle Scars? The Puzzling Decline in Employment and Rise in Disability Receipt among Vietnam Era Veterans.</w:t>
      </w:r>
      <w:r w:rsidR="0015019E">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Review</w:t>
      </w:r>
      <w:r w:rsidRPr="00743E62">
        <w:rPr>
          <w:rFonts w:ascii="Times New Roman" w:eastAsia="Times New Roman" w:hAnsi="Times New Roman" w:cs="Times New Roman"/>
          <w:sz w:val="24"/>
          <w:szCs w:val="24"/>
        </w:rPr>
        <w:t>, 101(3): 339</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44.</w:t>
      </w:r>
    </w:p>
    <w:p w14:paraId="3A79C2ED" w14:textId="41FD4915" w:rsidR="007C3F9A" w:rsidRPr="007C3F9A" w:rsidRDefault="007C3F9A">
      <w:pPr>
        <w:ind w:left="720" w:hanging="720"/>
        <w:rPr>
          <w:rFonts w:ascii="Times New Roman" w:hAnsi="Times New Roman" w:cs="Times New Roman"/>
          <w:sz w:val="24"/>
          <w:szCs w:val="24"/>
        </w:rPr>
      </w:pPr>
      <w:r w:rsidRPr="007C3F9A">
        <w:rPr>
          <w:rFonts w:ascii="Times New Roman" w:hAnsi="Times New Roman" w:cs="Times New Roman"/>
          <w:sz w:val="24"/>
          <w:szCs w:val="24"/>
        </w:rPr>
        <w:t>Autor</w:t>
      </w:r>
      <w:r>
        <w:rPr>
          <w:rFonts w:ascii="Times New Roman" w:hAnsi="Times New Roman" w:cs="Times New Roman"/>
          <w:sz w:val="24"/>
          <w:szCs w:val="24"/>
        </w:rPr>
        <w:t>, D.,</w:t>
      </w:r>
      <w:r w:rsidRPr="007C3F9A">
        <w:rPr>
          <w:rFonts w:ascii="Times New Roman" w:hAnsi="Times New Roman" w:cs="Times New Roman"/>
          <w:sz w:val="24"/>
          <w:szCs w:val="24"/>
        </w:rPr>
        <w:t xml:space="preserve"> and M. Wasserman</w:t>
      </w:r>
      <w:r>
        <w:rPr>
          <w:rFonts w:ascii="Times New Roman" w:hAnsi="Times New Roman" w:cs="Times New Roman"/>
          <w:sz w:val="24"/>
          <w:szCs w:val="24"/>
        </w:rPr>
        <w:t xml:space="preserve"> (2013)</w:t>
      </w:r>
      <w:r w:rsidR="0015019E">
        <w:rPr>
          <w:rFonts w:ascii="Times New Roman" w:hAnsi="Times New Roman" w:cs="Times New Roman"/>
          <w:sz w:val="24"/>
          <w:szCs w:val="24"/>
        </w:rPr>
        <w:t>.</w:t>
      </w:r>
      <w:r>
        <w:rPr>
          <w:rFonts w:ascii="Times New Roman" w:hAnsi="Times New Roman" w:cs="Times New Roman"/>
          <w:sz w:val="24"/>
          <w:szCs w:val="24"/>
        </w:rPr>
        <w:t xml:space="preserve"> </w:t>
      </w:r>
      <w:r w:rsidRPr="007C3F9A">
        <w:rPr>
          <w:rFonts w:ascii="Times New Roman" w:hAnsi="Times New Roman" w:cs="Times New Roman"/>
          <w:i/>
          <w:sz w:val="24"/>
          <w:szCs w:val="24"/>
        </w:rPr>
        <w:t>Wayward Sons: The Emerging Gender Gap in Labor Markets and Education</w:t>
      </w:r>
      <w:r w:rsidR="007F3EAA" w:rsidRPr="0042259C">
        <w:rPr>
          <w:rFonts w:ascii="Times New Roman" w:hAnsi="Times New Roman" w:cs="Times New Roman"/>
          <w:i/>
          <w:sz w:val="24"/>
          <w:szCs w:val="24"/>
        </w:rPr>
        <w:t>.</w:t>
      </w:r>
      <w:r w:rsidR="007F3EAA">
        <w:rPr>
          <w:rFonts w:ascii="Times New Roman" w:hAnsi="Times New Roman" w:cs="Times New Roman"/>
          <w:sz w:val="24"/>
          <w:szCs w:val="24"/>
        </w:rPr>
        <w:t xml:space="preserve"> </w:t>
      </w:r>
      <w:r w:rsidRPr="007C3F9A">
        <w:rPr>
          <w:rFonts w:ascii="Times New Roman" w:hAnsi="Times New Roman" w:cs="Times New Roman"/>
          <w:sz w:val="24"/>
          <w:szCs w:val="24"/>
        </w:rPr>
        <w:t>Washington</w:t>
      </w:r>
      <w:r>
        <w:rPr>
          <w:rFonts w:ascii="Times New Roman" w:hAnsi="Times New Roman" w:cs="Times New Roman"/>
          <w:sz w:val="24"/>
          <w:szCs w:val="24"/>
        </w:rPr>
        <w:t xml:space="preserve">, </w:t>
      </w:r>
      <w:r w:rsidR="00E12B98">
        <w:rPr>
          <w:rFonts w:ascii="Times New Roman" w:hAnsi="Times New Roman" w:cs="Times New Roman"/>
          <w:sz w:val="24"/>
          <w:szCs w:val="24"/>
        </w:rPr>
        <w:t>DC: Third Way</w:t>
      </w:r>
      <w:r w:rsidRPr="007C3F9A">
        <w:rPr>
          <w:rFonts w:ascii="Times New Roman" w:hAnsi="Times New Roman" w:cs="Times New Roman"/>
          <w:sz w:val="24"/>
          <w:szCs w:val="24"/>
        </w:rPr>
        <w:t>.</w:t>
      </w:r>
    </w:p>
    <w:p w14:paraId="54678286" w14:textId="77777777"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Becker, G. (1981). </w:t>
      </w:r>
      <w:r w:rsidRPr="00743E62">
        <w:rPr>
          <w:rFonts w:ascii="Times New Roman" w:eastAsia="Times New Roman" w:hAnsi="Times New Roman" w:cs="Times New Roman"/>
          <w:i/>
          <w:sz w:val="24"/>
          <w:szCs w:val="24"/>
        </w:rPr>
        <w:t>A Treatise on the Family</w:t>
      </w:r>
      <w:r w:rsidRPr="00743E62">
        <w:rPr>
          <w:rFonts w:ascii="Times New Roman" w:eastAsia="Times New Roman" w:hAnsi="Times New Roman" w:cs="Times New Roman"/>
          <w:sz w:val="24"/>
          <w:szCs w:val="24"/>
        </w:rPr>
        <w:t>. Cambridge, MA: Harvard University Press.</w:t>
      </w:r>
    </w:p>
    <w:p w14:paraId="220738EE" w14:textId="70A3C2CE" w:rsidR="0017442E" w:rsidRPr="00743E62" w:rsidRDefault="00D25445">
      <w:pPr>
        <w:ind w:left="720" w:hanging="720"/>
        <w:rPr>
          <w:sz w:val="24"/>
          <w:szCs w:val="24"/>
        </w:rPr>
      </w:pPr>
      <w:r w:rsidRPr="00743E62">
        <w:rPr>
          <w:rFonts w:ascii="Times New Roman" w:eastAsia="Times New Roman" w:hAnsi="Times New Roman" w:cs="Times New Roman"/>
          <w:sz w:val="24"/>
          <w:szCs w:val="24"/>
        </w:rPr>
        <w:t>Becker, G.</w:t>
      </w:r>
      <w:r w:rsidR="005302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N. Tomes (1976). “Child Endowments and the Quantity and Quality of Children.” </w:t>
      </w:r>
      <w:r w:rsidRPr="00743E62">
        <w:rPr>
          <w:rFonts w:ascii="Times New Roman" w:eastAsia="Times New Roman" w:hAnsi="Times New Roman" w:cs="Times New Roman"/>
          <w:i/>
          <w:sz w:val="24"/>
          <w:szCs w:val="24"/>
        </w:rPr>
        <w:t>Journal of Political Economy</w:t>
      </w:r>
      <w:r w:rsidRPr="00743E62">
        <w:rPr>
          <w:rFonts w:ascii="Times New Roman" w:eastAsia="Times New Roman" w:hAnsi="Times New Roman" w:cs="Times New Roman"/>
          <w:sz w:val="24"/>
          <w:szCs w:val="24"/>
        </w:rPr>
        <w:t>, 84(4): 143</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62.</w:t>
      </w:r>
    </w:p>
    <w:p w14:paraId="0A1FCBAB" w14:textId="1C89DE56" w:rsidR="0017442E" w:rsidRPr="00743E62" w:rsidRDefault="005649D7">
      <w:pPr>
        <w:ind w:left="720" w:hanging="720"/>
        <w:rPr>
          <w:sz w:val="24"/>
          <w:szCs w:val="24"/>
        </w:rPr>
      </w:pPr>
      <w:r>
        <w:rPr>
          <w:rFonts w:ascii="Times New Roman" w:eastAsia="Times New Roman" w:hAnsi="Times New Roman" w:cs="Times New Roman"/>
          <w:sz w:val="24"/>
          <w:szCs w:val="24"/>
        </w:rPr>
        <w:t>———</w:t>
      </w:r>
      <w:r w:rsidR="00BD5183">
        <w:rPr>
          <w:rFonts w:ascii="Times New Roman" w:eastAsia="Times New Roman" w:hAnsi="Times New Roman" w:cs="Times New Roman"/>
          <w:sz w:val="24"/>
          <w:szCs w:val="24"/>
        </w:rPr>
        <w:t xml:space="preserve"> </w:t>
      </w:r>
      <w:r w:rsidR="00D25445" w:rsidRPr="00743E62">
        <w:rPr>
          <w:rFonts w:ascii="Times New Roman" w:eastAsia="Times New Roman" w:hAnsi="Times New Roman" w:cs="Times New Roman"/>
          <w:sz w:val="24"/>
          <w:szCs w:val="24"/>
        </w:rPr>
        <w:t xml:space="preserve">(1979). “An Equilibrium Theory of the Distribution of Income and Intergenerational Mobility.” </w:t>
      </w:r>
      <w:r w:rsidR="00D25445" w:rsidRPr="0042259C">
        <w:rPr>
          <w:rFonts w:ascii="Times New Roman" w:eastAsia="Times New Roman" w:hAnsi="Times New Roman" w:cs="Times New Roman"/>
          <w:i/>
          <w:sz w:val="24"/>
          <w:szCs w:val="24"/>
        </w:rPr>
        <w:t>Journal of Political Economy</w:t>
      </w:r>
      <w:r w:rsidR="0053020B" w:rsidRPr="0042259C">
        <w:rPr>
          <w:rFonts w:ascii="Times New Roman" w:eastAsia="Times New Roman" w:hAnsi="Times New Roman" w:cs="Times New Roman"/>
          <w:i/>
          <w:sz w:val="24"/>
          <w:szCs w:val="24"/>
        </w:rPr>
        <w:t>,</w:t>
      </w:r>
      <w:r w:rsidR="00D25445" w:rsidRPr="00743E62">
        <w:rPr>
          <w:rFonts w:ascii="Times New Roman" w:eastAsia="Times New Roman" w:hAnsi="Times New Roman" w:cs="Times New Roman"/>
          <w:sz w:val="24"/>
          <w:szCs w:val="24"/>
        </w:rPr>
        <w:t xml:space="preserve"> 87: 1153</w:t>
      </w:r>
      <w:r w:rsidR="002317DC">
        <w:rPr>
          <w:rFonts w:ascii="Times New Roman" w:eastAsia="Times New Roman" w:hAnsi="Times New Roman" w:cs="Times New Roman"/>
          <w:sz w:val="24"/>
          <w:szCs w:val="24"/>
        </w:rPr>
        <w:t>–</w:t>
      </w:r>
      <w:r w:rsidR="00D25445" w:rsidRPr="00743E62">
        <w:rPr>
          <w:rFonts w:ascii="Times New Roman" w:eastAsia="Times New Roman" w:hAnsi="Times New Roman" w:cs="Times New Roman"/>
          <w:sz w:val="24"/>
          <w:szCs w:val="24"/>
        </w:rPr>
        <w:t>89.</w:t>
      </w:r>
    </w:p>
    <w:p w14:paraId="00D5245C" w14:textId="17A5B96D" w:rsidR="0017442E" w:rsidRPr="00743E62" w:rsidRDefault="00BD5183">
      <w:pPr>
        <w:ind w:left="720" w:hanging="720"/>
        <w:rPr>
          <w:sz w:val="24"/>
          <w:szCs w:val="24"/>
        </w:rPr>
      </w:pPr>
      <w:r>
        <w:rPr>
          <w:rFonts w:ascii="Times New Roman" w:eastAsia="Times New Roman" w:hAnsi="Times New Roman" w:cs="Times New Roman"/>
          <w:sz w:val="24"/>
          <w:szCs w:val="24"/>
        </w:rPr>
        <w:t>———</w:t>
      </w:r>
      <w:r w:rsidR="00D25445" w:rsidRPr="00743E62">
        <w:rPr>
          <w:rFonts w:ascii="Times New Roman" w:eastAsia="Times New Roman" w:hAnsi="Times New Roman" w:cs="Times New Roman"/>
          <w:sz w:val="24"/>
          <w:szCs w:val="24"/>
        </w:rPr>
        <w:t xml:space="preserve"> (1986). “Human Capital and the Rise and Fall of Families.” </w:t>
      </w:r>
      <w:r w:rsidR="00D25445" w:rsidRPr="00743E62">
        <w:rPr>
          <w:rFonts w:ascii="Times New Roman" w:eastAsia="Times New Roman" w:hAnsi="Times New Roman" w:cs="Times New Roman"/>
          <w:i/>
          <w:sz w:val="24"/>
          <w:szCs w:val="24"/>
        </w:rPr>
        <w:t>Journal of Labor Economics</w:t>
      </w:r>
      <w:r w:rsidR="00D25445" w:rsidRPr="00743E62">
        <w:rPr>
          <w:rFonts w:ascii="Times New Roman" w:eastAsia="Times New Roman" w:hAnsi="Times New Roman" w:cs="Times New Roman"/>
          <w:sz w:val="24"/>
          <w:szCs w:val="24"/>
        </w:rPr>
        <w:t>, 4: 1</w:t>
      </w:r>
      <w:r w:rsidR="002317DC">
        <w:rPr>
          <w:rFonts w:ascii="Times New Roman" w:eastAsia="Times New Roman" w:hAnsi="Times New Roman" w:cs="Times New Roman"/>
          <w:sz w:val="24"/>
          <w:szCs w:val="24"/>
        </w:rPr>
        <w:t>–</w:t>
      </w:r>
      <w:r w:rsidR="00D25445" w:rsidRPr="00743E62">
        <w:rPr>
          <w:rFonts w:ascii="Times New Roman" w:eastAsia="Times New Roman" w:hAnsi="Times New Roman" w:cs="Times New Roman"/>
          <w:sz w:val="24"/>
          <w:szCs w:val="24"/>
        </w:rPr>
        <w:t>S39.</w:t>
      </w:r>
    </w:p>
    <w:p w14:paraId="0BE08A9B" w14:textId="152D4C1D" w:rsidR="0017442E" w:rsidRPr="00743E62" w:rsidRDefault="00D25445">
      <w:pPr>
        <w:ind w:left="720" w:hanging="720"/>
        <w:rPr>
          <w:sz w:val="24"/>
          <w:szCs w:val="24"/>
        </w:rPr>
      </w:pPr>
      <w:r w:rsidRPr="00743E62">
        <w:rPr>
          <w:rFonts w:ascii="Times New Roman" w:eastAsia="Times New Roman" w:hAnsi="Times New Roman" w:cs="Times New Roman"/>
          <w:sz w:val="24"/>
          <w:szCs w:val="24"/>
        </w:rPr>
        <w:t>Bertrand, M.</w:t>
      </w:r>
      <w:r w:rsidR="00DC300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J. Pan (2013). </w:t>
      </w:r>
      <w:r w:rsidR="00DC300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The Trouble with Boys: Social Influences and the Gender Gap in Disruptive Behavior,</w:t>
      </w:r>
      <w:r w:rsidR="00DC300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Journal: Applied Economics</w:t>
      </w:r>
      <w:r w:rsidRPr="00743E62">
        <w:rPr>
          <w:rFonts w:ascii="Times New Roman" w:eastAsia="Times New Roman" w:hAnsi="Times New Roman" w:cs="Times New Roman"/>
          <w:sz w:val="24"/>
          <w:szCs w:val="24"/>
        </w:rPr>
        <w:t>, 5(1): 32</w:t>
      </w:r>
      <w:r w:rsidR="002317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64.</w:t>
      </w:r>
    </w:p>
    <w:p w14:paraId="40322417" w14:textId="05CDA17F" w:rsidR="0017442E" w:rsidRPr="00743E62" w:rsidRDefault="00D25445">
      <w:pPr>
        <w:ind w:left="720" w:hanging="720"/>
        <w:rPr>
          <w:sz w:val="24"/>
          <w:szCs w:val="24"/>
        </w:rPr>
      </w:pPr>
      <w:r w:rsidRPr="00743E62">
        <w:rPr>
          <w:rFonts w:ascii="Times New Roman" w:eastAsia="Times New Roman" w:hAnsi="Times New Roman" w:cs="Times New Roman"/>
          <w:sz w:val="24"/>
          <w:szCs w:val="24"/>
        </w:rPr>
        <w:t>Black, S.</w:t>
      </w:r>
      <w:r w:rsidR="00DC300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P. Devereux (2011). “Recent Developments in Intergenerational Mobility.” </w:t>
      </w:r>
      <w:r w:rsidRPr="00743E62">
        <w:rPr>
          <w:rFonts w:ascii="Times New Roman" w:eastAsia="Times New Roman" w:hAnsi="Times New Roman" w:cs="Times New Roman"/>
          <w:i/>
          <w:sz w:val="24"/>
          <w:szCs w:val="24"/>
        </w:rPr>
        <w:t>Handbook of Labor Economics</w:t>
      </w:r>
      <w:r w:rsidRPr="00743E62">
        <w:rPr>
          <w:rFonts w:ascii="Times New Roman" w:eastAsia="Times New Roman" w:hAnsi="Times New Roman" w:cs="Times New Roman"/>
          <w:sz w:val="24"/>
          <w:szCs w:val="24"/>
        </w:rPr>
        <w:t xml:space="preserve">, Orley Ashenfelter and David Card, editors. </w:t>
      </w:r>
      <w:r w:rsidR="00076C9E">
        <w:rPr>
          <w:rFonts w:ascii="Times New Roman" w:eastAsia="Times New Roman" w:hAnsi="Times New Roman" w:cs="Times New Roman"/>
          <w:sz w:val="24"/>
          <w:szCs w:val="24"/>
        </w:rPr>
        <w:t xml:space="preserve">Amsterdam: </w:t>
      </w:r>
      <w:r w:rsidRPr="00743E62">
        <w:rPr>
          <w:rFonts w:ascii="Times New Roman" w:eastAsia="Times New Roman" w:hAnsi="Times New Roman" w:cs="Times New Roman"/>
          <w:sz w:val="24"/>
          <w:szCs w:val="24"/>
        </w:rPr>
        <w:t>North Holland Press.</w:t>
      </w:r>
    </w:p>
    <w:p w14:paraId="5E9F6C25" w14:textId="1DFD9A05" w:rsidR="0017442E" w:rsidRPr="00743E62" w:rsidRDefault="00D25445">
      <w:pPr>
        <w:ind w:left="720" w:hanging="720"/>
        <w:rPr>
          <w:sz w:val="24"/>
          <w:szCs w:val="24"/>
        </w:rPr>
      </w:pPr>
      <w:r w:rsidRPr="00743E62">
        <w:rPr>
          <w:rFonts w:ascii="Times New Roman" w:eastAsia="Times New Roman" w:hAnsi="Times New Roman" w:cs="Times New Roman"/>
          <w:sz w:val="24"/>
          <w:szCs w:val="24"/>
        </w:rPr>
        <w:t>Blattman, C.</w:t>
      </w:r>
      <w:r w:rsidR="00412E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E. Miguel (2010). </w:t>
      </w:r>
      <w:r w:rsidR="00412E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Civil War.</w:t>
      </w:r>
      <w:r w:rsidR="00412E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Journal of Economic Literature</w:t>
      </w:r>
      <w:r w:rsidRPr="00743E62">
        <w:rPr>
          <w:rFonts w:ascii="Times New Roman" w:eastAsia="Times New Roman" w:hAnsi="Times New Roman" w:cs="Times New Roman"/>
          <w:sz w:val="24"/>
          <w:szCs w:val="24"/>
        </w:rPr>
        <w:t>, 48(1): 3</w:t>
      </w:r>
      <w:r w:rsidR="00E12E12">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57.</w:t>
      </w:r>
    </w:p>
    <w:p w14:paraId="2504AB3F" w14:textId="250A7D0C"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Brooks-Gunn, J., P. Klebanov, and G. Duncan (1996). “Ethnic Differences in Children’s Intelligence Test Scores: Roles of Economic Deprivation, Home Environment, and Maternal Characteristics.” </w:t>
      </w:r>
      <w:r w:rsidRPr="00743E62">
        <w:rPr>
          <w:rFonts w:ascii="Times New Roman" w:eastAsia="Times New Roman" w:hAnsi="Times New Roman" w:cs="Times New Roman"/>
          <w:i/>
          <w:sz w:val="24"/>
          <w:szCs w:val="24"/>
        </w:rPr>
        <w:t>Child Development</w:t>
      </w:r>
      <w:r w:rsidRPr="00743E62">
        <w:rPr>
          <w:rFonts w:ascii="Times New Roman" w:eastAsia="Times New Roman" w:hAnsi="Times New Roman" w:cs="Times New Roman"/>
          <w:sz w:val="24"/>
          <w:szCs w:val="24"/>
        </w:rPr>
        <w:t>, 67(2): 396</w:t>
      </w:r>
      <w:r w:rsidR="00E12E12">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408. </w:t>
      </w:r>
    </w:p>
    <w:p w14:paraId="3F2A67A1" w14:textId="656D334F" w:rsidR="0017442E" w:rsidRPr="00743E62" w:rsidRDefault="00D25445">
      <w:pPr>
        <w:ind w:left="720" w:hanging="720"/>
        <w:rPr>
          <w:sz w:val="24"/>
          <w:szCs w:val="24"/>
        </w:rPr>
      </w:pPr>
      <w:r w:rsidRPr="00743E62">
        <w:rPr>
          <w:rFonts w:ascii="Times New Roman" w:eastAsia="Times New Roman" w:hAnsi="Times New Roman" w:cs="Times New Roman"/>
          <w:sz w:val="24"/>
          <w:szCs w:val="24"/>
        </w:rPr>
        <w:t>Campante, F.</w:t>
      </w:r>
      <w:r w:rsidR="00412E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D. Yanagizawa-Drott (2015). “The Intergenerational Transmission of War.” </w:t>
      </w:r>
      <w:r w:rsidRPr="00743E62">
        <w:rPr>
          <w:rFonts w:ascii="Times New Roman" w:eastAsia="Times New Roman" w:hAnsi="Times New Roman" w:cs="Times New Roman"/>
          <w:i/>
          <w:sz w:val="24"/>
          <w:szCs w:val="24"/>
        </w:rPr>
        <w:t>NBER Working Paper</w:t>
      </w:r>
      <w:r w:rsidRPr="00743E62">
        <w:rPr>
          <w:rFonts w:ascii="Times New Roman" w:eastAsia="Times New Roman" w:hAnsi="Times New Roman" w:cs="Times New Roman"/>
          <w:sz w:val="24"/>
          <w:szCs w:val="24"/>
        </w:rPr>
        <w:t>. July: 21371.</w:t>
      </w:r>
    </w:p>
    <w:p w14:paraId="58D659DD" w14:textId="1E6BF6ED" w:rsidR="0017442E" w:rsidRPr="00743E62" w:rsidRDefault="00D25445">
      <w:pPr>
        <w:ind w:left="720" w:hanging="720"/>
        <w:rPr>
          <w:sz w:val="24"/>
          <w:szCs w:val="24"/>
        </w:rPr>
      </w:pPr>
      <w:r w:rsidRPr="00743E62">
        <w:rPr>
          <w:rFonts w:ascii="Times New Roman" w:eastAsia="Times New Roman" w:hAnsi="Times New Roman" w:cs="Times New Roman"/>
          <w:sz w:val="24"/>
          <w:szCs w:val="24"/>
        </w:rPr>
        <w:t>Card, David</w:t>
      </w:r>
      <w:r w:rsidR="00412E0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Thomas Lemieux (2001). “Going to College to Avoid the Draft: The Unintended Legacy of the Vietnam War.” </w:t>
      </w:r>
      <w:r w:rsidRPr="00743E62">
        <w:rPr>
          <w:rFonts w:ascii="Times New Roman" w:eastAsia="Times New Roman" w:hAnsi="Times New Roman" w:cs="Times New Roman"/>
          <w:i/>
          <w:sz w:val="24"/>
          <w:szCs w:val="24"/>
        </w:rPr>
        <w:t>American Economic Review</w:t>
      </w:r>
      <w:r w:rsidRPr="00743E62">
        <w:rPr>
          <w:rFonts w:ascii="Times New Roman" w:eastAsia="Times New Roman" w:hAnsi="Times New Roman" w:cs="Times New Roman"/>
          <w:sz w:val="24"/>
          <w:szCs w:val="24"/>
        </w:rPr>
        <w:t>, 91(2): 97</w:t>
      </w:r>
      <w:r w:rsidR="00E12E12">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102.</w:t>
      </w:r>
    </w:p>
    <w:p w14:paraId="32424CFA" w14:textId="189CDDE7"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Cesarini, D., E. Lindqvist, R. Östling, and B. Wallace (2015). </w:t>
      </w:r>
      <w:r w:rsidR="006E328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Wealth, Health, and Child Development: Evidence from Administrative Data on Swedish Lottery Players</w:t>
      </w:r>
      <w:r w:rsidR="009F704D">
        <w:rPr>
          <w:rFonts w:ascii="Times New Roman" w:eastAsia="Times New Roman" w:hAnsi="Times New Roman" w:cs="Times New Roman"/>
          <w:sz w:val="24"/>
          <w:szCs w:val="24"/>
        </w:rPr>
        <w:t>.</w:t>
      </w:r>
      <w:r w:rsidR="006E3286">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Working Paper Series 1060, Research Institute of Industrial Economics.</w:t>
      </w:r>
    </w:p>
    <w:p w14:paraId="4620F4B7" w14:textId="77777777" w:rsidR="00BD5183" w:rsidRPr="00A96E9B" w:rsidRDefault="00BD5183" w:rsidP="00BD5183">
      <w:pPr>
        <w:ind w:left="720" w:hanging="720"/>
        <w:rPr>
          <w:sz w:val="24"/>
          <w:szCs w:val="24"/>
        </w:rPr>
      </w:pPr>
      <w:r w:rsidRPr="00743E62">
        <w:rPr>
          <w:rFonts w:ascii="Times New Roman" w:eastAsia="Times New Roman" w:hAnsi="Times New Roman" w:cs="Times New Roman"/>
          <w:sz w:val="24"/>
          <w:szCs w:val="24"/>
        </w:rPr>
        <w:lastRenderedPageBreak/>
        <w:t>Chetty, R.</w:t>
      </w:r>
      <w:r>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743E62">
        <w:rPr>
          <w:rFonts w:ascii="Times New Roman" w:eastAsia="Times New Roman" w:hAnsi="Times New Roman" w:cs="Times New Roman"/>
          <w:sz w:val="24"/>
          <w:szCs w:val="24"/>
        </w:rPr>
        <w:t>N. Hendren (201</w:t>
      </w:r>
      <w:r>
        <w:rPr>
          <w:rFonts w:ascii="Times New Roman" w:eastAsia="Times New Roman" w:hAnsi="Times New Roman" w:cs="Times New Roman"/>
          <w:sz w:val="24"/>
          <w:szCs w:val="24"/>
        </w:rPr>
        <w:t>5</w:t>
      </w:r>
      <w:r w:rsidRPr="00743E62">
        <w:rPr>
          <w:rFonts w:ascii="Times New Roman" w:eastAsia="Times New Roman" w:hAnsi="Times New Roman" w:cs="Times New Roman"/>
          <w:sz w:val="24"/>
          <w:szCs w:val="24"/>
        </w:rPr>
        <w:t>). “</w:t>
      </w:r>
      <w:r w:rsidRPr="00A96E9B">
        <w:rPr>
          <w:rFonts w:ascii="Times New Roman" w:eastAsia="Times New Roman" w:hAnsi="Times New Roman" w:cs="Times New Roman"/>
          <w:sz w:val="24"/>
          <w:szCs w:val="24"/>
        </w:rPr>
        <w:t>The Impacts of Neighborhoods on Intergenerational Mobility:</w:t>
      </w:r>
      <w:r>
        <w:rPr>
          <w:rFonts w:ascii="Times New Roman" w:eastAsia="Times New Roman" w:hAnsi="Times New Roman" w:cs="Times New Roman"/>
          <w:sz w:val="24"/>
          <w:szCs w:val="24"/>
        </w:rPr>
        <w:t xml:space="preserve"> </w:t>
      </w:r>
      <w:r w:rsidRPr="00A96E9B">
        <w:rPr>
          <w:rFonts w:ascii="Times New Roman" w:eastAsia="Times New Roman" w:hAnsi="Times New Roman" w:cs="Times New Roman"/>
          <w:sz w:val="24"/>
          <w:szCs w:val="24"/>
        </w:rPr>
        <w:t>Childhood Exposure E</w:t>
      </w:r>
      <w:r>
        <w:rPr>
          <w:rFonts w:ascii="Times New Roman" w:eastAsia="Times New Roman" w:hAnsi="Times New Roman" w:cs="Times New Roman"/>
          <w:sz w:val="24"/>
          <w:szCs w:val="24"/>
        </w:rPr>
        <w:t>ff</w:t>
      </w:r>
      <w:r w:rsidRPr="00A96E9B">
        <w:rPr>
          <w:rFonts w:ascii="Times New Roman" w:eastAsia="Times New Roman" w:hAnsi="Times New Roman" w:cs="Times New Roman"/>
          <w:sz w:val="24"/>
          <w:szCs w:val="24"/>
        </w:rPr>
        <w:t>ects and County-Level Estimates</w:t>
      </w:r>
      <w:r w:rsidRPr="00743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Working paper.</w:t>
      </w:r>
    </w:p>
    <w:p w14:paraId="348FD68E" w14:textId="54F9A8C7"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Chetty, R., N. Hendren, P. Kline, and E. Saez (2014a). “Where is the Land of Opportunity? The Geography of Intergenerational Mobility in the United States.” </w:t>
      </w:r>
      <w:r w:rsidRPr="00743E62">
        <w:rPr>
          <w:rFonts w:ascii="Times New Roman" w:eastAsia="Times New Roman" w:hAnsi="Times New Roman" w:cs="Times New Roman"/>
          <w:i/>
          <w:sz w:val="24"/>
          <w:szCs w:val="24"/>
        </w:rPr>
        <w:t>Quarterly Journal of Economics</w:t>
      </w:r>
      <w:r w:rsidRPr="00743E62">
        <w:rPr>
          <w:rFonts w:ascii="Times New Roman" w:eastAsia="Times New Roman" w:hAnsi="Times New Roman" w:cs="Times New Roman"/>
          <w:sz w:val="24"/>
          <w:szCs w:val="24"/>
        </w:rPr>
        <w:t>, 129(4): 1553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1623.</w:t>
      </w:r>
    </w:p>
    <w:p w14:paraId="0D26E739" w14:textId="08CCCD89" w:rsidR="0017442E" w:rsidRDefault="00D25445">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 xml:space="preserve">Chetty, R., N. Hendren, P. Kline, E. Saez, and N. Turner (2014b). “Is the United States Still a Land of Opportunity? Recent Trends in Intergenerational Mobility.” </w:t>
      </w:r>
      <w:r w:rsidRPr="00743E62">
        <w:rPr>
          <w:rFonts w:ascii="Times New Roman" w:eastAsia="Times New Roman" w:hAnsi="Times New Roman" w:cs="Times New Roman"/>
          <w:i/>
          <w:sz w:val="24"/>
          <w:szCs w:val="24"/>
        </w:rPr>
        <w:t>American Economic Review: Papers &amp; Proceedings</w:t>
      </w:r>
      <w:r w:rsidRPr="00743E62">
        <w:rPr>
          <w:rFonts w:ascii="Times New Roman" w:eastAsia="Times New Roman" w:hAnsi="Times New Roman" w:cs="Times New Roman"/>
          <w:sz w:val="24"/>
          <w:szCs w:val="24"/>
        </w:rPr>
        <w:t>, 104(5): 141–47.</w:t>
      </w:r>
    </w:p>
    <w:p w14:paraId="7C3B7715" w14:textId="0C6BCADC"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Coile, C., M. Duggan, and A. Guo (2015). </w:t>
      </w:r>
      <w:r w:rsidR="00A87FBF">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Veterans</w:t>
      </w:r>
      <w:r w:rsidR="00A87FBF">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Labor Force Participation: What Role Does the VA</w:t>
      </w:r>
      <w:r w:rsidR="00A87FBF">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s Disability Compensation Program Play?</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Review: Papers &amp; Proceedings</w:t>
      </w:r>
      <w:r w:rsidRPr="00743E62">
        <w:rPr>
          <w:rFonts w:ascii="Times New Roman" w:eastAsia="Times New Roman" w:hAnsi="Times New Roman" w:cs="Times New Roman"/>
          <w:sz w:val="24"/>
          <w:szCs w:val="24"/>
        </w:rPr>
        <w:t>, 105(5): 131</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36.</w:t>
      </w:r>
    </w:p>
    <w:p w14:paraId="105455D2" w14:textId="58F0C664"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Cunha F., J. Heckman, and S. Schennach (2010). </w:t>
      </w:r>
      <w:r w:rsidR="00710A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Estimating the Technology of Cognitive and Noncognitive Skill Formation.</w:t>
      </w:r>
      <w:r w:rsidR="00710A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Econometrica</w:t>
      </w:r>
      <w:r w:rsidRPr="00743E62">
        <w:rPr>
          <w:rFonts w:ascii="Times New Roman" w:eastAsia="Times New Roman" w:hAnsi="Times New Roman" w:cs="Times New Roman"/>
          <w:sz w:val="24"/>
          <w:szCs w:val="24"/>
        </w:rPr>
        <w:t>, 78(3): 883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931.</w:t>
      </w:r>
    </w:p>
    <w:p w14:paraId="0E6D1011" w14:textId="5DC2C4C8" w:rsidR="0017442E" w:rsidRDefault="00D25445">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 xml:space="preserve">Dahl, G., and L. Lochner (2012). </w:t>
      </w:r>
      <w:r w:rsidR="00710A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The Impact of Family Income on Child Achievement: Evidence from the Earned Income Tax Credit.</w:t>
      </w:r>
      <w:r w:rsidR="00710A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Review</w:t>
      </w:r>
      <w:r w:rsidRPr="00743E62">
        <w:rPr>
          <w:rFonts w:ascii="Times New Roman" w:eastAsia="Times New Roman" w:hAnsi="Times New Roman" w:cs="Times New Roman"/>
          <w:sz w:val="24"/>
          <w:szCs w:val="24"/>
        </w:rPr>
        <w:t>, 102(5): 1927</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56.</w:t>
      </w:r>
    </w:p>
    <w:p w14:paraId="090E0730" w14:textId="5872711A" w:rsidR="00092448" w:rsidRDefault="00092448" w:rsidP="00092448">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Dahl, G</w:t>
      </w:r>
      <w:r w:rsidRPr="00092448">
        <w:rPr>
          <w:rFonts w:ascii="Times New Roman" w:eastAsia="Times New Roman" w:hAnsi="Times New Roman" w:cs="Times New Roman"/>
          <w:sz w:val="24"/>
          <w:szCs w:val="24"/>
        </w:rPr>
        <w:t xml:space="preserve">., A. </w:t>
      </w:r>
      <w:r w:rsidRPr="00092448">
        <w:rPr>
          <w:rFonts w:ascii="Times New Roman" w:hAnsi="Times New Roman" w:cs="Times New Roman"/>
          <w:sz w:val="24"/>
          <w:szCs w:val="24"/>
        </w:rPr>
        <w:t>Kostøl, and M. Mogstad</w:t>
      </w:r>
      <w:r w:rsidRPr="00743E62">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4</w:t>
      </w:r>
      <w:r w:rsidRPr="00743E62">
        <w:rPr>
          <w:rFonts w:ascii="Times New Roman" w:eastAsia="Times New Roman" w:hAnsi="Times New Roman" w:cs="Times New Roman"/>
          <w:sz w:val="24"/>
          <w:szCs w:val="24"/>
        </w:rPr>
        <w:t xml:space="preserve">). </w:t>
      </w:r>
      <w:r w:rsidR="00B17CAA">
        <w:rPr>
          <w:rFonts w:ascii="Times New Roman" w:eastAsia="Times New Roman" w:hAnsi="Times New Roman" w:cs="Times New Roman"/>
          <w:sz w:val="24"/>
          <w:szCs w:val="24"/>
        </w:rPr>
        <w:t>“</w:t>
      </w:r>
      <w:r w:rsidRPr="00092448">
        <w:rPr>
          <w:rFonts w:ascii="Times New Roman" w:eastAsia="Times New Roman" w:hAnsi="Times New Roman" w:cs="Times New Roman"/>
          <w:sz w:val="24"/>
          <w:szCs w:val="24"/>
        </w:rPr>
        <w:t>Family Welfare Cultures</w:t>
      </w:r>
      <w:r w:rsidRPr="00743E62">
        <w:rPr>
          <w:rFonts w:ascii="Times New Roman" w:eastAsia="Times New Roman" w:hAnsi="Times New Roman" w:cs="Times New Roman"/>
          <w:sz w:val="24"/>
          <w:szCs w:val="24"/>
        </w:rPr>
        <w:t>.</w:t>
      </w:r>
      <w:r w:rsidR="00710A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Quarterly Journal of Economics</w:t>
      </w:r>
      <w:r w:rsidRPr="00743E62">
        <w:rPr>
          <w:rFonts w:ascii="Times New Roman" w:eastAsia="Times New Roman" w:hAnsi="Times New Roman" w:cs="Times New Roman"/>
          <w:sz w:val="24"/>
          <w:szCs w:val="24"/>
        </w:rPr>
        <w:t xml:space="preserve">, 129(4): </w:t>
      </w:r>
      <w:r w:rsidRPr="00092448">
        <w:rPr>
          <w:rFonts w:ascii="Times New Roman" w:eastAsia="Times New Roman" w:hAnsi="Times New Roman" w:cs="Times New Roman"/>
          <w:sz w:val="24"/>
          <w:szCs w:val="24"/>
        </w:rPr>
        <w:t>1711</w:t>
      </w:r>
      <w:r w:rsidR="00B17CAA">
        <w:rPr>
          <w:rFonts w:ascii="Times New Roman" w:eastAsia="Times New Roman" w:hAnsi="Times New Roman" w:cs="Times New Roman"/>
          <w:sz w:val="24"/>
          <w:szCs w:val="24"/>
        </w:rPr>
        <w:t>–</w:t>
      </w:r>
      <w:r w:rsidRPr="00092448">
        <w:rPr>
          <w:rFonts w:ascii="Times New Roman" w:eastAsia="Times New Roman" w:hAnsi="Times New Roman" w:cs="Times New Roman"/>
          <w:sz w:val="24"/>
          <w:szCs w:val="24"/>
        </w:rPr>
        <w:t>52</w:t>
      </w:r>
      <w:r w:rsidRPr="00743E62">
        <w:rPr>
          <w:rFonts w:ascii="Times New Roman" w:eastAsia="Times New Roman" w:hAnsi="Times New Roman" w:cs="Times New Roman"/>
          <w:sz w:val="24"/>
          <w:szCs w:val="24"/>
        </w:rPr>
        <w:t>.</w:t>
      </w:r>
    </w:p>
    <w:p w14:paraId="7A3679F3" w14:textId="2E8C1321" w:rsidR="0017442E" w:rsidRPr="00743E62" w:rsidRDefault="00D25445">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 xml:space="preserve">Dal Bó, E., P. Dal Bó, and J. Snyder (2009). </w:t>
      </w:r>
      <w:r w:rsidR="001F7B4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Political Dynasties.</w:t>
      </w:r>
      <w:r w:rsidR="001F7B4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Review of Economic Studies</w:t>
      </w:r>
      <w:r w:rsidRPr="00743E62">
        <w:rPr>
          <w:rFonts w:ascii="Times New Roman" w:eastAsia="Times New Roman" w:hAnsi="Times New Roman" w:cs="Times New Roman"/>
          <w:sz w:val="24"/>
          <w:szCs w:val="24"/>
        </w:rPr>
        <w:t>, 76(1)</w:t>
      </w:r>
      <w:r w:rsidR="00B17CAA">
        <w:rPr>
          <w:rFonts w:ascii="Times New Roman" w:eastAsia="Times New Roman" w:hAnsi="Times New Roman" w:cs="Times New Roman"/>
          <w:sz w:val="24"/>
          <w:szCs w:val="24"/>
        </w:rPr>
        <w:t>: 115–</w:t>
      </w:r>
      <w:r w:rsidR="001114A8">
        <w:rPr>
          <w:rFonts w:ascii="Times New Roman" w:eastAsia="Times New Roman" w:hAnsi="Times New Roman" w:cs="Times New Roman"/>
          <w:sz w:val="24"/>
          <w:szCs w:val="24"/>
        </w:rPr>
        <w:t>42</w:t>
      </w:r>
      <w:r w:rsidRPr="00743E62">
        <w:rPr>
          <w:rFonts w:ascii="Times New Roman" w:eastAsia="Times New Roman" w:hAnsi="Times New Roman" w:cs="Times New Roman"/>
          <w:sz w:val="24"/>
          <w:szCs w:val="24"/>
        </w:rPr>
        <w:t>.</w:t>
      </w:r>
    </w:p>
    <w:p w14:paraId="16F1645A" w14:textId="4EC694C8" w:rsidR="00743E62" w:rsidRPr="00743E62" w:rsidRDefault="00743E62">
      <w:pPr>
        <w:ind w:left="720" w:hanging="720"/>
        <w:rPr>
          <w:rFonts w:ascii="Times New Roman" w:hAnsi="Times New Roman" w:cs="Times New Roman"/>
          <w:sz w:val="24"/>
          <w:szCs w:val="24"/>
        </w:rPr>
      </w:pPr>
      <w:r w:rsidRPr="00743E62">
        <w:rPr>
          <w:rFonts w:ascii="Times New Roman" w:hAnsi="Times New Roman" w:cs="Times New Roman"/>
          <w:sz w:val="24"/>
          <w:szCs w:val="24"/>
        </w:rPr>
        <w:t>Dobkin</w:t>
      </w:r>
      <w:r>
        <w:rPr>
          <w:rFonts w:ascii="Times New Roman" w:hAnsi="Times New Roman" w:cs="Times New Roman"/>
          <w:sz w:val="24"/>
          <w:szCs w:val="24"/>
        </w:rPr>
        <w:t>, C.</w:t>
      </w:r>
      <w:r w:rsidR="00AA54F1">
        <w:rPr>
          <w:rFonts w:ascii="Times New Roman" w:hAnsi="Times New Roman" w:cs="Times New Roman"/>
          <w:sz w:val="24"/>
          <w:szCs w:val="24"/>
        </w:rPr>
        <w:t>,</w:t>
      </w:r>
      <w:r>
        <w:rPr>
          <w:rFonts w:ascii="Times New Roman" w:hAnsi="Times New Roman" w:cs="Times New Roman"/>
          <w:sz w:val="24"/>
          <w:szCs w:val="24"/>
        </w:rPr>
        <w:t xml:space="preserve"> and R. </w:t>
      </w:r>
      <w:r w:rsidRPr="00743E62">
        <w:rPr>
          <w:rFonts w:ascii="Times New Roman" w:hAnsi="Times New Roman" w:cs="Times New Roman"/>
          <w:sz w:val="24"/>
          <w:szCs w:val="24"/>
        </w:rPr>
        <w:t xml:space="preserve">Shabani </w:t>
      </w:r>
      <w:r>
        <w:rPr>
          <w:rFonts w:ascii="Times New Roman" w:hAnsi="Times New Roman" w:cs="Times New Roman"/>
          <w:sz w:val="24"/>
          <w:szCs w:val="24"/>
        </w:rPr>
        <w:t>(</w:t>
      </w:r>
      <w:r w:rsidRPr="00743E62">
        <w:rPr>
          <w:rFonts w:ascii="Times New Roman" w:hAnsi="Times New Roman" w:cs="Times New Roman"/>
          <w:sz w:val="24"/>
          <w:szCs w:val="24"/>
        </w:rPr>
        <w:t>2009</w:t>
      </w:r>
      <w:r>
        <w:rPr>
          <w:rFonts w:ascii="Times New Roman" w:hAnsi="Times New Roman" w:cs="Times New Roman"/>
          <w:sz w:val="24"/>
          <w:szCs w:val="24"/>
        </w:rPr>
        <w:t>). “</w:t>
      </w:r>
      <w:r w:rsidRPr="00743E62">
        <w:rPr>
          <w:rFonts w:ascii="Times New Roman" w:hAnsi="Times New Roman" w:cs="Times New Roman"/>
          <w:sz w:val="24"/>
          <w:szCs w:val="24"/>
        </w:rPr>
        <w:t>The Health Effects of Military Service: Evidence from the Vietnam Draft</w:t>
      </w:r>
      <w:r w:rsidR="00AA54F1">
        <w:rPr>
          <w:rFonts w:ascii="Times New Roman" w:hAnsi="Times New Roman" w:cs="Times New Roman"/>
          <w:sz w:val="24"/>
          <w:szCs w:val="24"/>
        </w:rPr>
        <w:t>.</w:t>
      </w:r>
      <w:r w:rsidRPr="00743E62">
        <w:rPr>
          <w:rFonts w:ascii="Times New Roman" w:hAnsi="Times New Roman" w:cs="Times New Roman"/>
          <w:sz w:val="24"/>
          <w:szCs w:val="24"/>
        </w:rPr>
        <w:t xml:space="preserve">” </w:t>
      </w:r>
      <w:r w:rsidRPr="00743E62">
        <w:rPr>
          <w:rFonts w:ascii="Times New Roman" w:hAnsi="Times New Roman" w:cs="Times New Roman"/>
          <w:i/>
          <w:sz w:val="24"/>
          <w:szCs w:val="24"/>
        </w:rPr>
        <w:t>Economic Inquiry</w:t>
      </w:r>
      <w:r w:rsidRPr="00743E62">
        <w:rPr>
          <w:rFonts w:ascii="Times New Roman" w:hAnsi="Times New Roman" w:cs="Times New Roman"/>
          <w:sz w:val="24"/>
          <w:szCs w:val="24"/>
        </w:rPr>
        <w:t xml:space="preserve">, </w:t>
      </w:r>
      <w:r>
        <w:rPr>
          <w:rFonts w:ascii="Times New Roman" w:hAnsi="Times New Roman" w:cs="Times New Roman"/>
          <w:sz w:val="24"/>
          <w:szCs w:val="24"/>
        </w:rPr>
        <w:t>47(1): 69</w:t>
      </w:r>
      <w:r w:rsidR="00B17CAA">
        <w:rPr>
          <w:rFonts w:ascii="Times New Roman" w:hAnsi="Times New Roman" w:cs="Times New Roman"/>
          <w:sz w:val="24"/>
          <w:szCs w:val="24"/>
        </w:rPr>
        <w:t>–</w:t>
      </w:r>
      <w:r>
        <w:rPr>
          <w:rFonts w:ascii="Times New Roman" w:hAnsi="Times New Roman" w:cs="Times New Roman"/>
          <w:sz w:val="24"/>
          <w:szCs w:val="24"/>
        </w:rPr>
        <w:t>80.</w:t>
      </w:r>
    </w:p>
    <w:p w14:paraId="45A39AF3" w14:textId="250E3ED0" w:rsidR="0017442E" w:rsidRPr="00743E62" w:rsidRDefault="00D25445">
      <w:pPr>
        <w:ind w:left="720" w:hanging="720"/>
        <w:rPr>
          <w:sz w:val="24"/>
          <w:szCs w:val="24"/>
        </w:rPr>
      </w:pPr>
      <w:r w:rsidRPr="00743E62">
        <w:rPr>
          <w:rFonts w:ascii="Times New Roman" w:eastAsia="Times New Roman" w:hAnsi="Times New Roman" w:cs="Times New Roman"/>
          <w:sz w:val="24"/>
          <w:szCs w:val="24"/>
        </w:rPr>
        <w:t>Duggan, M., R. Rosenheck</w:t>
      </w:r>
      <w:r w:rsidR="00AA54F1">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P. Singleton (2010). “Federal Policy and the Rise in Disability Enrollment: Evidence for the VA</w:t>
      </w:r>
      <w:r w:rsidR="00AA54F1">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s Disability Compensation Program.</w:t>
      </w:r>
      <w:r w:rsidR="00AA54F1">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Journal of Law and Economics</w:t>
      </w:r>
      <w:r w:rsidRPr="00743E62">
        <w:rPr>
          <w:rFonts w:ascii="Times New Roman" w:eastAsia="Times New Roman" w:hAnsi="Times New Roman" w:cs="Times New Roman"/>
          <w:sz w:val="24"/>
          <w:szCs w:val="24"/>
        </w:rPr>
        <w:t>, 53(2): 379</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98.</w:t>
      </w:r>
    </w:p>
    <w:p w14:paraId="307C3658" w14:textId="5B29C103"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Duncan, G., P. Morris, and C. Rodrigues (2011). “Does Money Really Matter? Estimating Impacts of Family Income on Young Children’s Achievement with Data from Random Assignment Experiments.” </w:t>
      </w:r>
      <w:r w:rsidRPr="00743E62">
        <w:rPr>
          <w:rFonts w:ascii="Times New Roman" w:eastAsia="Times New Roman" w:hAnsi="Times New Roman" w:cs="Times New Roman"/>
          <w:i/>
          <w:sz w:val="24"/>
          <w:szCs w:val="24"/>
        </w:rPr>
        <w:t>Developmental Psychology</w:t>
      </w:r>
      <w:r w:rsidRPr="00743E62">
        <w:rPr>
          <w:rFonts w:ascii="Times New Roman" w:eastAsia="Times New Roman" w:hAnsi="Times New Roman" w:cs="Times New Roman"/>
          <w:sz w:val="24"/>
          <w:szCs w:val="24"/>
        </w:rPr>
        <w:t>, 47(5): 1263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79.</w:t>
      </w:r>
    </w:p>
    <w:p w14:paraId="283D8E2F" w14:textId="6BDE66A1"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Engel, R., L. Gallagher, and D. Lyle (2010). “Military Deployments and Children’s Academic Achievement: Evidence from the Department of Defense Education Activity Schools.” </w:t>
      </w:r>
      <w:r w:rsidRPr="00743E62">
        <w:rPr>
          <w:rFonts w:ascii="Times New Roman" w:eastAsia="Times New Roman" w:hAnsi="Times New Roman" w:cs="Times New Roman"/>
          <w:i/>
          <w:sz w:val="24"/>
          <w:szCs w:val="24"/>
        </w:rPr>
        <w:t>Economics of Education Review</w:t>
      </w:r>
      <w:r w:rsidRPr="00743E62">
        <w:rPr>
          <w:rFonts w:ascii="Times New Roman" w:eastAsia="Times New Roman" w:hAnsi="Times New Roman" w:cs="Times New Roman"/>
          <w:sz w:val="24"/>
          <w:szCs w:val="24"/>
        </w:rPr>
        <w:t>, 29: 73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82.</w:t>
      </w:r>
    </w:p>
    <w:p w14:paraId="5C846E19" w14:textId="76223BB3" w:rsidR="0017442E" w:rsidRPr="00743E62" w:rsidRDefault="00D25445">
      <w:pPr>
        <w:ind w:left="720" w:hanging="720"/>
        <w:rPr>
          <w:sz w:val="24"/>
          <w:szCs w:val="24"/>
        </w:rPr>
      </w:pPr>
      <w:r w:rsidRPr="00743E62">
        <w:rPr>
          <w:rFonts w:ascii="Times New Roman" w:eastAsia="Times New Roman" w:hAnsi="Times New Roman" w:cs="Times New Roman"/>
          <w:sz w:val="24"/>
          <w:szCs w:val="24"/>
        </w:rPr>
        <w:lastRenderedPageBreak/>
        <w:t>Hellerstein, J.</w:t>
      </w:r>
      <w:r w:rsidR="001C760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M. Morrill (2011). “Dads and Daughters: The Changing Impact of Fathers on Women’s Occupational Choices.” </w:t>
      </w:r>
      <w:r w:rsidRPr="00743E62">
        <w:rPr>
          <w:rFonts w:ascii="Times New Roman" w:eastAsia="Times New Roman" w:hAnsi="Times New Roman" w:cs="Times New Roman"/>
          <w:i/>
          <w:sz w:val="24"/>
          <w:szCs w:val="24"/>
        </w:rPr>
        <w:t>Journal of Human Resources</w:t>
      </w:r>
      <w:r w:rsidRPr="00743E62">
        <w:rPr>
          <w:rFonts w:ascii="Times New Roman" w:eastAsia="Times New Roman" w:hAnsi="Times New Roman" w:cs="Times New Roman"/>
          <w:sz w:val="24"/>
          <w:szCs w:val="24"/>
        </w:rPr>
        <w:t>, 46(2): 333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72.</w:t>
      </w:r>
    </w:p>
    <w:p w14:paraId="5F80AACB" w14:textId="5D803C5C"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Hilger, N. (2014). “Parental Job Loss </w:t>
      </w:r>
      <w:r w:rsidR="00011409">
        <w:rPr>
          <w:rFonts w:ascii="Times New Roman" w:eastAsia="Times New Roman" w:hAnsi="Times New Roman" w:cs="Times New Roman"/>
          <w:sz w:val="24"/>
          <w:szCs w:val="24"/>
        </w:rPr>
        <w:t>a</w:t>
      </w:r>
      <w:r w:rsidRPr="00743E62">
        <w:rPr>
          <w:rFonts w:ascii="Times New Roman" w:eastAsia="Times New Roman" w:hAnsi="Times New Roman" w:cs="Times New Roman"/>
          <w:sz w:val="24"/>
          <w:szCs w:val="24"/>
        </w:rPr>
        <w:t>nd Children</w:t>
      </w:r>
      <w:r w:rsidR="00011409">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s Long-Term Outcomes: Evidence from 7 Million Fathers</w:t>
      </w:r>
      <w:r w:rsidR="00011409">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Layoffs.” Unpublished </w:t>
      </w:r>
      <w:r w:rsidR="00F0097B">
        <w:rPr>
          <w:rFonts w:ascii="Times New Roman" w:eastAsia="Times New Roman" w:hAnsi="Times New Roman" w:cs="Times New Roman"/>
          <w:sz w:val="24"/>
          <w:szCs w:val="24"/>
        </w:rPr>
        <w:t>m</w:t>
      </w:r>
      <w:r w:rsidRPr="00743E62">
        <w:rPr>
          <w:rFonts w:ascii="Times New Roman" w:eastAsia="Times New Roman" w:hAnsi="Times New Roman" w:cs="Times New Roman"/>
          <w:sz w:val="24"/>
          <w:szCs w:val="24"/>
        </w:rPr>
        <w:t>anuscript.</w:t>
      </w:r>
    </w:p>
    <w:p w14:paraId="6625154C" w14:textId="1B987D46" w:rsidR="0017442E" w:rsidRPr="00743E62" w:rsidRDefault="00D25445">
      <w:pPr>
        <w:ind w:left="720" w:hanging="720"/>
        <w:rPr>
          <w:sz w:val="24"/>
          <w:szCs w:val="24"/>
        </w:rPr>
      </w:pPr>
      <w:r w:rsidRPr="00743E62">
        <w:rPr>
          <w:rFonts w:ascii="Times New Roman" w:eastAsia="Times New Roman" w:hAnsi="Times New Roman" w:cs="Times New Roman"/>
          <w:sz w:val="24"/>
          <w:szCs w:val="24"/>
        </w:rPr>
        <w:t>Hirsch, B.</w:t>
      </w:r>
      <w:r w:rsidR="00F0097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S. Mehay (2003). “Evaluating the Labor Market Performance of Veterans Using a Matched Comparison Group Design.” </w:t>
      </w:r>
      <w:r w:rsidRPr="00743E62">
        <w:rPr>
          <w:rFonts w:ascii="Times New Roman" w:eastAsia="Times New Roman" w:hAnsi="Times New Roman" w:cs="Times New Roman"/>
          <w:i/>
          <w:sz w:val="24"/>
          <w:szCs w:val="24"/>
        </w:rPr>
        <w:t xml:space="preserve">Journal of Human Resources, </w:t>
      </w:r>
      <w:r w:rsidRPr="00743E62">
        <w:rPr>
          <w:rFonts w:ascii="Times New Roman" w:eastAsia="Times New Roman" w:hAnsi="Times New Roman" w:cs="Times New Roman"/>
          <w:sz w:val="24"/>
          <w:szCs w:val="24"/>
        </w:rPr>
        <w:t>38 (3): 673</w:t>
      </w:r>
      <w:r w:rsidR="00B17CAA">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700.</w:t>
      </w:r>
    </w:p>
    <w:p w14:paraId="37AEDF80" w14:textId="440AB6D4" w:rsidR="0017442E" w:rsidRPr="00743E62" w:rsidRDefault="00D25445">
      <w:pPr>
        <w:ind w:left="720" w:hanging="720"/>
        <w:rPr>
          <w:sz w:val="24"/>
          <w:szCs w:val="24"/>
        </w:rPr>
      </w:pPr>
      <w:r w:rsidRPr="00743E62">
        <w:rPr>
          <w:rFonts w:ascii="Times New Roman" w:eastAsia="Times New Roman" w:hAnsi="Times New Roman" w:cs="Times New Roman"/>
          <w:sz w:val="24"/>
          <w:szCs w:val="24"/>
        </w:rPr>
        <w:t>Hosek, J.</w:t>
      </w:r>
      <w:r w:rsidR="00F0097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C. Peterson (1985). </w:t>
      </w:r>
      <w:r w:rsidRPr="00743E62">
        <w:rPr>
          <w:rFonts w:ascii="Times New Roman" w:eastAsia="Times New Roman" w:hAnsi="Times New Roman" w:cs="Times New Roman"/>
          <w:i/>
          <w:sz w:val="24"/>
          <w:szCs w:val="24"/>
        </w:rPr>
        <w:t>Enlistment Decisions of Young Men</w:t>
      </w:r>
      <w:r w:rsidR="002E6A65" w:rsidRPr="0042259C">
        <w:rPr>
          <w:rFonts w:ascii="Times New Roman" w:eastAsia="Times New Roman" w:hAnsi="Times New Roman" w:cs="Times New Roman"/>
          <w:i/>
          <w:sz w:val="24"/>
          <w:szCs w:val="24"/>
        </w:rPr>
        <w:t>.</w:t>
      </w:r>
      <w:r w:rsidR="002E6A65">
        <w:rPr>
          <w:rFonts w:ascii="Times New Roman" w:eastAsia="Times New Roman" w:hAnsi="Times New Roman" w:cs="Times New Roman"/>
          <w:sz w:val="24"/>
          <w:szCs w:val="24"/>
        </w:rPr>
        <w:t xml:space="preserve"> Report </w:t>
      </w:r>
      <w:r w:rsidRPr="0042259C">
        <w:rPr>
          <w:rFonts w:ascii="Times New Roman" w:eastAsia="Times New Roman" w:hAnsi="Times New Roman" w:cs="Times New Roman"/>
          <w:sz w:val="24"/>
          <w:szCs w:val="24"/>
        </w:rPr>
        <w:t>R-3238-MIL</w:t>
      </w:r>
      <w:r w:rsidRPr="002E6A6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Santa Monica, CA: RAND Corporation.</w:t>
      </w:r>
    </w:p>
    <w:p w14:paraId="4AC0F1A3" w14:textId="6A14B908" w:rsidR="0017442E" w:rsidRPr="00743E62" w:rsidRDefault="00D25445">
      <w:pPr>
        <w:ind w:left="720" w:hanging="720"/>
        <w:rPr>
          <w:sz w:val="24"/>
          <w:szCs w:val="24"/>
        </w:rPr>
      </w:pPr>
      <w:r w:rsidRPr="00743E62">
        <w:rPr>
          <w:rFonts w:ascii="Times New Roman" w:eastAsia="Times New Roman" w:hAnsi="Times New Roman" w:cs="Times New Roman"/>
          <w:sz w:val="24"/>
          <w:szCs w:val="24"/>
        </w:rPr>
        <w:t>Kilburn, R.</w:t>
      </w:r>
      <w:r w:rsidR="006E723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J. Klerman (1999). </w:t>
      </w:r>
      <w:r w:rsidRPr="00743E62">
        <w:rPr>
          <w:rFonts w:ascii="Times New Roman" w:eastAsia="Times New Roman" w:hAnsi="Times New Roman" w:cs="Times New Roman"/>
          <w:i/>
          <w:sz w:val="24"/>
          <w:szCs w:val="24"/>
        </w:rPr>
        <w:t xml:space="preserve">Enlistment Decisions in the 1990s: Evidence </w:t>
      </w:r>
      <w:r w:rsidR="00E974F5">
        <w:rPr>
          <w:rFonts w:ascii="Times New Roman" w:eastAsia="Times New Roman" w:hAnsi="Times New Roman" w:cs="Times New Roman"/>
          <w:i/>
          <w:sz w:val="24"/>
          <w:szCs w:val="24"/>
        </w:rPr>
        <w:t>f</w:t>
      </w:r>
      <w:r w:rsidRPr="00743E62">
        <w:rPr>
          <w:rFonts w:ascii="Times New Roman" w:eastAsia="Times New Roman" w:hAnsi="Times New Roman" w:cs="Times New Roman"/>
          <w:i/>
          <w:sz w:val="24"/>
          <w:szCs w:val="24"/>
        </w:rPr>
        <w:t>rom Individual-Level Data</w:t>
      </w:r>
      <w:r w:rsidRPr="00743E62">
        <w:rPr>
          <w:rFonts w:ascii="Times New Roman" w:eastAsia="Times New Roman" w:hAnsi="Times New Roman" w:cs="Times New Roman"/>
          <w:sz w:val="24"/>
          <w:szCs w:val="24"/>
        </w:rPr>
        <w:t>. Santa Monica, CA: RAND Corporation.</w:t>
      </w:r>
    </w:p>
    <w:p w14:paraId="6702E6A2" w14:textId="25E86B67"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Kleykamp, M. (2006). “College, Jobs, or the Military? Enlistment </w:t>
      </w:r>
      <w:r w:rsidR="00B17CAA">
        <w:rPr>
          <w:rFonts w:ascii="Times New Roman" w:eastAsia="Times New Roman" w:hAnsi="Times New Roman" w:cs="Times New Roman"/>
          <w:sz w:val="24"/>
          <w:szCs w:val="24"/>
        </w:rPr>
        <w:t>d</w:t>
      </w:r>
      <w:r w:rsidRPr="00743E62">
        <w:rPr>
          <w:rFonts w:ascii="Times New Roman" w:eastAsia="Times New Roman" w:hAnsi="Times New Roman" w:cs="Times New Roman"/>
          <w:sz w:val="24"/>
          <w:szCs w:val="24"/>
        </w:rPr>
        <w:t xml:space="preserve">uring a Time of War.” </w:t>
      </w:r>
      <w:r w:rsidRPr="00743E62">
        <w:rPr>
          <w:rFonts w:ascii="Times New Roman" w:eastAsia="Times New Roman" w:hAnsi="Times New Roman" w:cs="Times New Roman"/>
          <w:i/>
          <w:sz w:val="24"/>
          <w:szCs w:val="24"/>
        </w:rPr>
        <w:t>Social Science Quarterly</w:t>
      </w:r>
      <w:r w:rsidRPr="00743E62">
        <w:rPr>
          <w:rFonts w:ascii="Times New Roman" w:eastAsia="Times New Roman" w:hAnsi="Times New Roman" w:cs="Times New Roman"/>
          <w:sz w:val="24"/>
          <w:szCs w:val="24"/>
        </w:rPr>
        <w:t>, 87(2): 272–90.</w:t>
      </w:r>
    </w:p>
    <w:p w14:paraId="7556CEAF" w14:textId="2F891EEF" w:rsidR="0017442E" w:rsidRPr="00743E62" w:rsidRDefault="00D25445">
      <w:pPr>
        <w:ind w:left="720" w:hanging="720"/>
        <w:rPr>
          <w:sz w:val="24"/>
          <w:szCs w:val="24"/>
        </w:rPr>
      </w:pPr>
      <w:r w:rsidRPr="00743E62">
        <w:rPr>
          <w:rFonts w:ascii="Times New Roman" w:eastAsia="Times New Roman" w:hAnsi="Times New Roman" w:cs="Times New Roman"/>
          <w:sz w:val="24"/>
          <w:szCs w:val="24"/>
        </w:rPr>
        <w:t>Kulka, R.</w:t>
      </w:r>
      <w:r w:rsidR="00491F8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W. Schlenger (1988). </w:t>
      </w:r>
      <w:r w:rsidRPr="00743E62">
        <w:rPr>
          <w:rFonts w:ascii="Times New Roman" w:eastAsia="Times New Roman" w:hAnsi="Times New Roman" w:cs="Times New Roman"/>
          <w:i/>
          <w:sz w:val="24"/>
          <w:szCs w:val="24"/>
        </w:rPr>
        <w:t>Contractual Report of Findings from the National Vietnam Veterans Readjustment Study, Volume I.</w:t>
      </w:r>
      <w:r w:rsidRPr="00743E62">
        <w:rPr>
          <w:rFonts w:ascii="Times New Roman" w:eastAsia="Times New Roman" w:hAnsi="Times New Roman" w:cs="Times New Roman"/>
          <w:sz w:val="24"/>
          <w:szCs w:val="24"/>
        </w:rPr>
        <w:t xml:space="preserve"> Veterans Administration, Washington, DC.</w:t>
      </w:r>
    </w:p>
    <w:p w14:paraId="1E43F6C1" w14:textId="606D0989"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Lyle, D. (2006). “Using Military Deployments and Job Assignments to Estimate the Effect of Parental Absences and Household Relocations on Children’s Academic Achievement.” </w:t>
      </w:r>
      <w:r w:rsidRPr="00743E62">
        <w:rPr>
          <w:rFonts w:ascii="Times New Roman" w:eastAsia="Times New Roman" w:hAnsi="Times New Roman" w:cs="Times New Roman"/>
          <w:i/>
          <w:sz w:val="24"/>
          <w:szCs w:val="24"/>
        </w:rPr>
        <w:t>Journal of Labor Economics</w:t>
      </w:r>
      <w:r w:rsidRPr="00743E62">
        <w:rPr>
          <w:rFonts w:ascii="Times New Roman" w:eastAsia="Times New Roman" w:hAnsi="Times New Roman" w:cs="Times New Roman"/>
          <w:sz w:val="24"/>
          <w:szCs w:val="24"/>
        </w:rPr>
        <w:t>, 24 (2): 319–50.</w:t>
      </w:r>
    </w:p>
    <w:p w14:paraId="305E023C" w14:textId="58BA4B85"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Mann, D. (2011). </w:t>
      </w:r>
      <w:r w:rsidR="00491F8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Choosing to Serve: Understanding the Military Participation Decision.</w:t>
      </w:r>
      <w:r w:rsidR="00491F84">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Publicly Accessible Penn Dissertations</w:t>
      </w:r>
      <w:r w:rsidRPr="00743E62">
        <w:rPr>
          <w:rFonts w:ascii="Times New Roman" w:eastAsia="Times New Roman" w:hAnsi="Times New Roman" w:cs="Times New Roman"/>
          <w:sz w:val="24"/>
          <w:szCs w:val="24"/>
        </w:rPr>
        <w:t>, Paper 343.</w:t>
      </w:r>
    </w:p>
    <w:p w14:paraId="21889383" w14:textId="04ACF387" w:rsidR="0017442E" w:rsidRPr="00743E62" w:rsidRDefault="00D25445">
      <w:pPr>
        <w:ind w:left="720" w:hanging="720"/>
        <w:rPr>
          <w:sz w:val="24"/>
          <w:szCs w:val="24"/>
        </w:rPr>
      </w:pPr>
      <w:r w:rsidRPr="00743E62">
        <w:rPr>
          <w:rFonts w:ascii="Times New Roman" w:eastAsia="Times New Roman" w:hAnsi="Times New Roman" w:cs="Times New Roman"/>
          <w:sz w:val="24"/>
          <w:szCs w:val="24"/>
        </w:rPr>
        <w:t>Manoli, D.</w:t>
      </w:r>
      <w:r w:rsidR="00D80FB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N. Turner (2014). “Cash-on-Hand and College Enrollment: Evidence from Population Tax Data and Policy Nonlinearities.” </w:t>
      </w:r>
      <w:r w:rsidRPr="00743E62">
        <w:rPr>
          <w:rFonts w:ascii="Times New Roman" w:eastAsia="Times New Roman" w:hAnsi="Times New Roman" w:cs="Times New Roman"/>
          <w:i/>
          <w:sz w:val="24"/>
          <w:szCs w:val="24"/>
        </w:rPr>
        <w:t>NBER Working Paper</w:t>
      </w:r>
      <w:r w:rsidRPr="00743E62">
        <w:rPr>
          <w:rFonts w:ascii="Times New Roman" w:eastAsia="Times New Roman" w:hAnsi="Times New Roman" w:cs="Times New Roman"/>
          <w:sz w:val="24"/>
          <w:szCs w:val="24"/>
        </w:rPr>
        <w:t>. January: 19836.</w:t>
      </w:r>
    </w:p>
    <w:p w14:paraId="0F8FC8A8" w14:textId="770F8A8A" w:rsidR="0017442E" w:rsidRDefault="00D25445">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Milligan, K.</w:t>
      </w:r>
      <w:r w:rsidR="00D80FB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M. Stabile (2011). </w:t>
      </w:r>
      <w:r w:rsidR="00D80FB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Do Child Tax Benefits Affect the Well-Being of Children? Evidence from Canadian Child Benefit Expansions.</w:t>
      </w:r>
      <w:r w:rsidR="00D80FBD">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American Economic Journal: Economic Policy</w:t>
      </w:r>
      <w:r w:rsidRPr="00743E62">
        <w:rPr>
          <w:rFonts w:ascii="Times New Roman" w:eastAsia="Times New Roman" w:hAnsi="Times New Roman" w:cs="Times New Roman"/>
          <w:sz w:val="24"/>
          <w:szCs w:val="24"/>
        </w:rPr>
        <w:t>, 3(3): 175</w:t>
      </w:r>
      <w:r w:rsidR="008A55C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205.</w:t>
      </w:r>
    </w:p>
    <w:p w14:paraId="36DC521E" w14:textId="77777777" w:rsidR="00BD5183" w:rsidRPr="00743E62" w:rsidRDefault="00BD5183" w:rsidP="00BD5183">
      <w:pPr>
        <w:ind w:left="720" w:hanging="720"/>
        <w:rPr>
          <w:sz w:val="24"/>
          <w:szCs w:val="24"/>
        </w:rPr>
      </w:pPr>
      <w:r w:rsidRPr="00743E62">
        <w:rPr>
          <w:rFonts w:ascii="Times New Roman" w:eastAsia="Times New Roman" w:hAnsi="Times New Roman" w:cs="Times New Roman"/>
          <w:sz w:val="24"/>
          <w:szCs w:val="24"/>
        </w:rPr>
        <w:t xml:space="preserve">Mincer, J. (1974). </w:t>
      </w:r>
      <w:r w:rsidRPr="00743E62">
        <w:rPr>
          <w:rFonts w:ascii="Times New Roman" w:eastAsia="Times New Roman" w:hAnsi="Times New Roman" w:cs="Times New Roman"/>
          <w:i/>
          <w:sz w:val="24"/>
          <w:szCs w:val="24"/>
        </w:rPr>
        <w:t>Schooling, Experience and Earnings</w:t>
      </w:r>
      <w:r w:rsidRPr="00F15A0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743E62">
        <w:rPr>
          <w:rFonts w:ascii="Times New Roman" w:eastAsia="Times New Roman" w:hAnsi="Times New Roman" w:cs="Times New Roman"/>
          <w:sz w:val="24"/>
          <w:szCs w:val="24"/>
        </w:rPr>
        <w:t>New York</w:t>
      </w:r>
      <w:r>
        <w:rPr>
          <w:rFonts w:ascii="Times New Roman" w:eastAsia="Times New Roman" w:hAnsi="Times New Roman" w:cs="Times New Roman"/>
          <w:sz w:val="24"/>
          <w:szCs w:val="24"/>
        </w:rPr>
        <w:t xml:space="preserve">: </w:t>
      </w:r>
      <w:r w:rsidRPr="00743E62">
        <w:rPr>
          <w:rFonts w:ascii="Times New Roman" w:eastAsia="Times New Roman" w:hAnsi="Times New Roman" w:cs="Times New Roman"/>
          <w:sz w:val="24"/>
          <w:szCs w:val="24"/>
        </w:rPr>
        <w:t>Columbia University Press.</w:t>
      </w:r>
    </w:p>
    <w:p w14:paraId="1A119420" w14:textId="2A42B73D" w:rsidR="00A96E9B" w:rsidRDefault="00A96E9B">
      <w:pPr>
        <w:ind w:left="720" w:hanging="720"/>
        <w:rPr>
          <w:rFonts w:ascii="Times New Roman" w:eastAsia="Times New Roman" w:hAnsi="Times New Roman" w:cs="Times New Roman"/>
          <w:sz w:val="24"/>
          <w:szCs w:val="24"/>
        </w:rPr>
      </w:pPr>
      <w:r w:rsidRPr="00A96E9B">
        <w:rPr>
          <w:rFonts w:ascii="Times New Roman" w:eastAsia="Times New Roman" w:hAnsi="Times New Roman" w:cs="Times New Roman"/>
          <w:sz w:val="24"/>
          <w:szCs w:val="24"/>
        </w:rPr>
        <w:t>Mitnik, P., V. Bryant, M. Weber, and D. Grusky</w:t>
      </w:r>
      <w:r>
        <w:rPr>
          <w:rFonts w:ascii="Times New Roman" w:eastAsia="Times New Roman" w:hAnsi="Times New Roman" w:cs="Times New Roman"/>
          <w:sz w:val="24"/>
          <w:szCs w:val="24"/>
        </w:rPr>
        <w:t xml:space="preserve"> (2015). “</w:t>
      </w:r>
      <w:r w:rsidRPr="00A96E9B">
        <w:rPr>
          <w:rFonts w:ascii="Times New Roman" w:eastAsia="Times New Roman" w:hAnsi="Times New Roman" w:cs="Times New Roman"/>
          <w:sz w:val="24"/>
          <w:szCs w:val="24"/>
        </w:rPr>
        <w:t>New Estimates of Intergenerational Mobility Using Administrative Data</w:t>
      </w:r>
      <w:r w:rsidR="00D80F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96E9B">
        <w:rPr>
          <w:rFonts w:ascii="Times New Roman" w:eastAsia="Times New Roman" w:hAnsi="Times New Roman" w:cs="Times New Roman"/>
          <w:sz w:val="24"/>
          <w:szCs w:val="24"/>
        </w:rPr>
        <w:t xml:space="preserve"> Working paper</w:t>
      </w:r>
      <w:r w:rsidR="00D80FBD">
        <w:rPr>
          <w:rFonts w:ascii="Times New Roman" w:eastAsia="Times New Roman" w:hAnsi="Times New Roman" w:cs="Times New Roman"/>
          <w:sz w:val="24"/>
          <w:szCs w:val="24"/>
        </w:rPr>
        <w:t>.</w:t>
      </w:r>
    </w:p>
    <w:p w14:paraId="6700D1FF" w14:textId="2FAEE497" w:rsidR="0017442E" w:rsidRPr="00743E62" w:rsidRDefault="00D25445">
      <w:pPr>
        <w:ind w:left="720" w:hanging="720"/>
        <w:rPr>
          <w:sz w:val="24"/>
          <w:szCs w:val="24"/>
        </w:rPr>
      </w:pPr>
      <w:r w:rsidRPr="00743E62">
        <w:rPr>
          <w:rFonts w:ascii="Times New Roman" w:eastAsia="Times New Roman" w:hAnsi="Times New Roman" w:cs="Times New Roman"/>
          <w:sz w:val="24"/>
          <w:szCs w:val="24"/>
        </w:rPr>
        <w:t>Murphy, K.</w:t>
      </w:r>
      <w:r w:rsidR="00A06CC5">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F. Welch (1990). “Empirical Age-Earnings Profiles.” </w:t>
      </w:r>
      <w:r w:rsidRPr="00743E62">
        <w:rPr>
          <w:rFonts w:ascii="Times New Roman" w:eastAsia="Times New Roman" w:hAnsi="Times New Roman" w:cs="Times New Roman"/>
          <w:i/>
          <w:sz w:val="24"/>
          <w:szCs w:val="24"/>
        </w:rPr>
        <w:t>Journal of Labor Economics</w:t>
      </w:r>
      <w:r w:rsidRPr="00743E62">
        <w:rPr>
          <w:rFonts w:ascii="Times New Roman" w:eastAsia="Times New Roman" w:hAnsi="Times New Roman" w:cs="Times New Roman"/>
          <w:sz w:val="24"/>
          <w:szCs w:val="24"/>
        </w:rPr>
        <w:t>, 8(2): 202</w:t>
      </w:r>
      <w:r w:rsidR="003350DC">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29.</w:t>
      </w:r>
    </w:p>
    <w:p w14:paraId="25850592" w14:textId="0E1A5697" w:rsidR="0017442E" w:rsidRPr="00743E62" w:rsidRDefault="00D25445">
      <w:pPr>
        <w:ind w:left="720" w:hanging="720"/>
        <w:rPr>
          <w:sz w:val="24"/>
          <w:szCs w:val="24"/>
        </w:rPr>
      </w:pPr>
      <w:r w:rsidRPr="00743E62">
        <w:rPr>
          <w:rFonts w:ascii="Times New Roman" w:eastAsia="Times New Roman" w:hAnsi="Times New Roman" w:cs="Times New Roman"/>
          <w:sz w:val="24"/>
          <w:szCs w:val="24"/>
        </w:rPr>
        <w:lastRenderedPageBreak/>
        <w:t xml:space="preserve">Nye C., H. Turner, and J. Schwartz (2006). “Approaches to Parent Involvement for Improving the Academic Performance of Elementary School Age Children.” </w:t>
      </w:r>
      <w:r w:rsidRPr="00743E62">
        <w:rPr>
          <w:rFonts w:ascii="Times New Roman" w:eastAsia="Times New Roman" w:hAnsi="Times New Roman" w:cs="Times New Roman"/>
          <w:i/>
          <w:sz w:val="24"/>
          <w:szCs w:val="24"/>
        </w:rPr>
        <w:t>Campbell Systematic Reviews</w:t>
      </w:r>
      <w:r w:rsidRPr="00743E62">
        <w:rPr>
          <w:rFonts w:ascii="Times New Roman" w:eastAsia="Times New Roman" w:hAnsi="Times New Roman" w:cs="Times New Roman"/>
          <w:sz w:val="24"/>
          <w:szCs w:val="24"/>
        </w:rPr>
        <w:t>, 2006:</w:t>
      </w:r>
      <w:r w:rsidRPr="00743E62">
        <w:rPr>
          <w:rFonts w:ascii="Times New Roman" w:eastAsia="Times New Roman" w:hAnsi="Times New Roman" w:cs="Times New Roman"/>
          <w:i/>
          <w:sz w:val="24"/>
          <w:szCs w:val="24"/>
        </w:rPr>
        <w:t xml:space="preserve"> </w:t>
      </w:r>
      <w:r w:rsidRPr="00743E62">
        <w:rPr>
          <w:rFonts w:ascii="Times New Roman" w:eastAsia="Times New Roman" w:hAnsi="Times New Roman" w:cs="Times New Roman"/>
          <w:sz w:val="24"/>
          <w:szCs w:val="24"/>
        </w:rPr>
        <w:t>4.</w:t>
      </w:r>
    </w:p>
    <w:p w14:paraId="7B337506" w14:textId="2BEDF632" w:rsidR="0017442E" w:rsidRDefault="00D25445" w:rsidP="0027469F">
      <w:pPr>
        <w:ind w:left="720" w:hanging="720"/>
        <w:jc w:val="both"/>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 xml:space="preserve">Oreopoulos, P., M. Page, and A. H. Stevens (2008). “The Intergenerational Effects of Worker Displacement.” </w:t>
      </w:r>
      <w:r w:rsidRPr="00743E62">
        <w:rPr>
          <w:rFonts w:ascii="Times New Roman" w:eastAsia="Times New Roman" w:hAnsi="Times New Roman" w:cs="Times New Roman"/>
          <w:i/>
          <w:sz w:val="24"/>
          <w:szCs w:val="24"/>
        </w:rPr>
        <w:t>Journal of Labor Economics</w:t>
      </w:r>
      <w:r w:rsidRPr="00743E62">
        <w:rPr>
          <w:rFonts w:ascii="Times New Roman" w:eastAsia="Times New Roman" w:hAnsi="Times New Roman" w:cs="Times New Roman"/>
          <w:sz w:val="24"/>
          <w:szCs w:val="24"/>
        </w:rPr>
        <w:t>, 26 (3)</w:t>
      </w:r>
      <w:r w:rsidR="004225D3">
        <w:rPr>
          <w:rFonts w:ascii="Times New Roman" w:eastAsia="Times New Roman" w:hAnsi="Times New Roman" w:cs="Times New Roman"/>
          <w:sz w:val="24"/>
          <w:szCs w:val="24"/>
        </w:rPr>
        <w:t>: 455–</w:t>
      </w:r>
      <w:r w:rsidR="00420020">
        <w:rPr>
          <w:rFonts w:ascii="Times New Roman" w:eastAsia="Times New Roman" w:hAnsi="Times New Roman" w:cs="Times New Roman"/>
          <w:sz w:val="24"/>
          <w:szCs w:val="24"/>
        </w:rPr>
        <w:t>83</w:t>
      </w:r>
      <w:r w:rsidRPr="00743E62">
        <w:rPr>
          <w:rFonts w:ascii="Times New Roman" w:eastAsia="Times New Roman" w:hAnsi="Times New Roman" w:cs="Times New Roman"/>
          <w:sz w:val="24"/>
          <w:szCs w:val="24"/>
        </w:rPr>
        <w:t>.</w:t>
      </w:r>
    </w:p>
    <w:p w14:paraId="001D4FDC" w14:textId="63F189AC" w:rsidR="00380CEC" w:rsidRPr="00743E62" w:rsidRDefault="00380CEC" w:rsidP="0027469F">
      <w:pPr>
        <w:ind w:left="720" w:hanging="720"/>
        <w:jc w:val="both"/>
        <w:rPr>
          <w:sz w:val="24"/>
          <w:szCs w:val="24"/>
        </w:rPr>
      </w:pPr>
      <w:r>
        <w:rPr>
          <w:rFonts w:ascii="Times New Roman" w:eastAsia="Times New Roman" w:hAnsi="Times New Roman" w:cs="Times New Roman"/>
          <w:sz w:val="24"/>
          <w:szCs w:val="24"/>
        </w:rPr>
        <w:t>Robins, L.</w:t>
      </w:r>
      <w:r w:rsidR="00F226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 Davis, and D. Goodwin (1974). “</w:t>
      </w:r>
      <w:r w:rsidRPr="00380CEC">
        <w:rPr>
          <w:rFonts w:ascii="Times New Roman" w:eastAsia="Times New Roman" w:hAnsi="Times New Roman" w:cs="Times New Roman"/>
          <w:sz w:val="24"/>
          <w:szCs w:val="24"/>
        </w:rPr>
        <w:t>Drug Use by U.S. Army Enlisted Men in Vietn</w:t>
      </w:r>
      <w:r>
        <w:rPr>
          <w:rFonts w:ascii="Times New Roman" w:eastAsia="Times New Roman" w:hAnsi="Times New Roman" w:cs="Times New Roman"/>
          <w:sz w:val="24"/>
          <w:szCs w:val="24"/>
        </w:rPr>
        <w:t xml:space="preserve">am: A Follow-up on their Return Home.” </w:t>
      </w:r>
      <w:r w:rsidRPr="00380CEC">
        <w:rPr>
          <w:rFonts w:ascii="Times New Roman" w:eastAsia="Times New Roman" w:hAnsi="Times New Roman" w:cs="Times New Roman"/>
          <w:i/>
          <w:sz w:val="24"/>
          <w:szCs w:val="24"/>
        </w:rPr>
        <w:t>American Journal of Epidemiology</w:t>
      </w:r>
      <w:r>
        <w:rPr>
          <w:rFonts w:ascii="Times New Roman" w:eastAsia="Times New Roman" w:hAnsi="Times New Roman" w:cs="Times New Roman"/>
          <w:sz w:val="24"/>
          <w:szCs w:val="24"/>
        </w:rPr>
        <w:t>. 99(4): 235</w:t>
      </w:r>
      <w:r w:rsidR="004225D3">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p>
    <w:p w14:paraId="7F8D54F4" w14:textId="39C4239F" w:rsidR="0017442E" w:rsidRPr="00743E62" w:rsidRDefault="00D25445">
      <w:pPr>
        <w:ind w:left="720" w:hanging="720"/>
        <w:rPr>
          <w:sz w:val="24"/>
          <w:szCs w:val="24"/>
        </w:rPr>
      </w:pPr>
      <w:r w:rsidRPr="00743E62">
        <w:rPr>
          <w:rFonts w:ascii="Times New Roman" w:eastAsia="Times New Roman" w:hAnsi="Times New Roman" w:cs="Times New Roman"/>
          <w:sz w:val="24"/>
          <w:szCs w:val="24"/>
        </w:rPr>
        <w:t xml:space="preserve">Sacerdote, B. (2004). “How Large are the Effects from Changes in Family Environment? A Study of Korean American Adoptees.” </w:t>
      </w:r>
      <w:r w:rsidRPr="00743E62">
        <w:rPr>
          <w:rFonts w:ascii="Times New Roman" w:eastAsia="Times New Roman" w:hAnsi="Times New Roman" w:cs="Times New Roman"/>
          <w:i/>
          <w:sz w:val="24"/>
          <w:szCs w:val="24"/>
        </w:rPr>
        <w:t>Quarterly Journal of Economics</w:t>
      </w:r>
      <w:r w:rsidRPr="00743E62">
        <w:rPr>
          <w:rFonts w:ascii="Times New Roman" w:eastAsia="Times New Roman" w:hAnsi="Times New Roman" w:cs="Times New Roman"/>
          <w:sz w:val="24"/>
          <w:szCs w:val="24"/>
        </w:rPr>
        <w:t>. 122 (1): 119</w:t>
      </w:r>
      <w:r w:rsidR="004225D3">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57.</w:t>
      </w:r>
    </w:p>
    <w:p w14:paraId="6C011105" w14:textId="34975C23" w:rsidR="00D43476" w:rsidRDefault="00D25445" w:rsidP="009E28FA">
      <w:pPr>
        <w:ind w:left="720" w:hanging="720"/>
        <w:rPr>
          <w:rFonts w:ascii="Times New Roman" w:eastAsia="Times New Roman" w:hAnsi="Times New Roman" w:cs="Times New Roman"/>
          <w:sz w:val="24"/>
          <w:szCs w:val="24"/>
        </w:rPr>
      </w:pPr>
      <w:r w:rsidRPr="00743E62">
        <w:rPr>
          <w:rFonts w:ascii="Times New Roman" w:eastAsia="Times New Roman" w:hAnsi="Times New Roman" w:cs="Times New Roman"/>
          <w:sz w:val="24"/>
          <w:szCs w:val="24"/>
        </w:rPr>
        <w:t>Segal</w:t>
      </w:r>
      <w:r w:rsidR="00F2269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D.</w:t>
      </w:r>
      <w:r w:rsidR="00F2269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and M. Segal (2004). “America’s Military Population</w:t>
      </w:r>
      <w:r w:rsidR="00F2269B">
        <w:rPr>
          <w:rFonts w:ascii="Times New Roman" w:eastAsia="Times New Roman" w:hAnsi="Times New Roman" w:cs="Times New Roman"/>
          <w:sz w:val="24"/>
          <w:szCs w:val="24"/>
        </w:rPr>
        <w:t>.</w:t>
      </w:r>
      <w:r w:rsidRPr="00743E62">
        <w:rPr>
          <w:rFonts w:ascii="Times New Roman" w:eastAsia="Times New Roman" w:hAnsi="Times New Roman" w:cs="Times New Roman"/>
          <w:sz w:val="24"/>
          <w:szCs w:val="24"/>
        </w:rPr>
        <w:t xml:space="preserve">” </w:t>
      </w:r>
      <w:r w:rsidRPr="00743E62">
        <w:rPr>
          <w:rFonts w:ascii="Times New Roman" w:eastAsia="Times New Roman" w:hAnsi="Times New Roman" w:cs="Times New Roman"/>
          <w:i/>
          <w:sz w:val="24"/>
          <w:szCs w:val="24"/>
        </w:rPr>
        <w:t>Population Bulletin</w:t>
      </w:r>
      <w:r w:rsidRPr="00743E62">
        <w:rPr>
          <w:rFonts w:ascii="Times New Roman" w:eastAsia="Times New Roman" w:hAnsi="Times New Roman" w:cs="Times New Roman"/>
          <w:sz w:val="24"/>
          <w:szCs w:val="24"/>
        </w:rPr>
        <w:t>. 59(4)</w:t>
      </w:r>
      <w:r w:rsidR="00F2269B">
        <w:rPr>
          <w:rFonts w:ascii="Times New Roman" w:eastAsia="Times New Roman" w:hAnsi="Times New Roman" w:cs="Times New Roman"/>
          <w:sz w:val="24"/>
          <w:szCs w:val="24"/>
        </w:rPr>
        <w:t>: 3</w:t>
      </w:r>
      <w:r w:rsidR="004225D3">
        <w:rPr>
          <w:rFonts w:ascii="Times New Roman" w:eastAsia="Times New Roman" w:hAnsi="Times New Roman" w:cs="Times New Roman"/>
          <w:sz w:val="24"/>
          <w:szCs w:val="24"/>
        </w:rPr>
        <w:t>–</w:t>
      </w:r>
      <w:r w:rsidR="00F2269B">
        <w:rPr>
          <w:rFonts w:ascii="Times New Roman" w:eastAsia="Times New Roman" w:hAnsi="Times New Roman" w:cs="Times New Roman"/>
          <w:sz w:val="24"/>
          <w:szCs w:val="24"/>
        </w:rPr>
        <w:t>40</w:t>
      </w:r>
      <w:r w:rsidRPr="00743E62">
        <w:rPr>
          <w:rFonts w:ascii="Times New Roman" w:eastAsia="Times New Roman" w:hAnsi="Times New Roman" w:cs="Times New Roman"/>
          <w:sz w:val="24"/>
          <w:szCs w:val="24"/>
        </w:rPr>
        <w:t>.</w:t>
      </w:r>
    </w:p>
    <w:p w14:paraId="7FF6E91E" w14:textId="40EDA726" w:rsidR="0017442E" w:rsidRPr="00D43476" w:rsidRDefault="00D43476" w:rsidP="009E28FA">
      <w:pPr>
        <w:ind w:left="720" w:hanging="720"/>
        <w:rPr>
          <w:rFonts w:ascii="Times New Roman" w:hAnsi="Times New Roman" w:cs="Times New Roman"/>
          <w:sz w:val="24"/>
          <w:szCs w:val="24"/>
        </w:rPr>
      </w:pPr>
      <w:r w:rsidRPr="00D43476">
        <w:rPr>
          <w:rFonts w:ascii="Times New Roman" w:eastAsia="Times New Roman" w:hAnsi="Times New Roman" w:cs="Times New Roman"/>
          <w:sz w:val="24"/>
          <w:szCs w:val="24"/>
        </w:rPr>
        <w:t xml:space="preserve">Shulimson, J., L. Blasiol, C. Smith, and D. Dawson (1997). </w:t>
      </w:r>
      <w:r w:rsidRPr="00D43476">
        <w:rPr>
          <w:rFonts w:ascii="Times New Roman" w:eastAsia="Times New Roman" w:hAnsi="Times New Roman" w:cs="Times New Roman"/>
          <w:i/>
          <w:sz w:val="24"/>
          <w:szCs w:val="24"/>
        </w:rPr>
        <w:t xml:space="preserve">U.S. Marines </w:t>
      </w:r>
      <w:r w:rsidR="00672031">
        <w:rPr>
          <w:rFonts w:ascii="Times New Roman" w:eastAsia="Times New Roman" w:hAnsi="Times New Roman" w:cs="Times New Roman"/>
          <w:i/>
          <w:sz w:val="24"/>
          <w:szCs w:val="24"/>
        </w:rPr>
        <w:t>i</w:t>
      </w:r>
      <w:r w:rsidRPr="00D43476">
        <w:rPr>
          <w:rFonts w:ascii="Times New Roman" w:eastAsia="Times New Roman" w:hAnsi="Times New Roman" w:cs="Times New Roman"/>
          <w:i/>
          <w:sz w:val="24"/>
          <w:szCs w:val="24"/>
        </w:rPr>
        <w:t>n Vietnam</w:t>
      </w:r>
      <w:r w:rsidR="00672031" w:rsidRPr="0042259C">
        <w:rPr>
          <w:rFonts w:ascii="Times New Roman" w:hAnsi="Times New Roman" w:cs="Times New Roman"/>
          <w:i/>
          <w:sz w:val="24"/>
          <w:szCs w:val="24"/>
        </w:rPr>
        <w:t>.</w:t>
      </w:r>
      <w:r w:rsidR="00672031">
        <w:rPr>
          <w:rFonts w:ascii="Times New Roman" w:hAnsi="Times New Roman" w:cs="Times New Roman"/>
          <w:sz w:val="24"/>
          <w:szCs w:val="24"/>
        </w:rPr>
        <w:t xml:space="preserve"> </w:t>
      </w:r>
      <w:r w:rsidR="00672031" w:rsidRPr="00D43476">
        <w:rPr>
          <w:rFonts w:ascii="Times New Roman" w:hAnsi="Times New Roman" w:cs="Times New Roman"/>
          <w:sz w:val="24"/>
          <w:szCs w:val="24"/>
        </w:rPr>
        <w:t>Washington</w:t>
      </w:r>
      <w:r w:rsidR="00672031">
        <w:rPr>
          <w:rFonts w:ascii="Times New Roman" w:hAnsi="Times New Roman" w:cs="Times New Roman"/>
          <w:sz w:val="24"/>
          <w:szCs w:val="24"/>
        </w:rPr>
        <w:t>,</w:t>
      </w:r>
      <w:r w:rsidR="007E1BD2">
        <w:rPr>
          <w:rFonts w:ascii="Times New Roman" w:hAnsi="Times New Roman" w:cs="Times New Roman"/>
          <w:sz w:val="24"/>
          <w:szCs w:val="24"/>
        </w:rPr>
        <w:t xml:space="preserve"> D</w:t>
      </w:r>
      <w:r w:rsidR="00672031" w:rsidRPr="00D43476">
        <w:rPr>
          <w:rFonts w:ascii="Times New Roman" w:hAnsi="Times New Roman" w:cs="Times New Roman"/>
          <w:sz w:val="24"/>
          <w:szCs w:val="24"/>
        </w:rPr>
        <w:t>C</w:t>
      </w:r>
      <w:r w:rsidR="00672031">
        <w:rPr>
          <w:rFonts w:ascii="Times New Roman" w:hAnsi="Times New Roman" w:cs="Times New Roman"/>
          <w:sz w:val="24"/>
          <w:szCs w:val="24"/>
        </w:rPr>
        <w:t xml:space="preserve">: </w:t>
      </w:r>
      <w:r w:rsidRPr="00D43476">
        <w:rPr>
          <w:rFonts w:ascii="Times New Roman" w:hAnsi="Times New Roman" w:cs="Times New Roman"/>
          <w:sz w:val="24"/>
          <w:szCs w:val="24"/>
        </w:rPr>
        <w:t>U.S. Marine Corp</w:t>
      </w:r>
      <w:r w:rsidR="00672031">
        <w:rPr>
          <w:rFonts w:ascii="Times New Roman" w:hAnsi="Times New Roman" w:cs="Times New Roman"/>
          <w:sz w:val="24"/>
          <w:szCs w:val="24"/>
        </w:rPr>
        <w:t>s</w:t>
      </w:r>
      <w:r w:rsidRPr="00D43476">
        <w:rPr>
          <w:rFonts w:ascii="Times New Roman" w:hAnsi="Times New Roman" w:cs="Times New Roman"/>
          <w:sz w:val="24"/>
          <w:szCs w:val="24"/>
        </w:rPr>
        <w:t>.</w:t>
      </w:r>
      <w:r w:rsidR="00D25445" w:rsidRPr="00D43476">
        <w:rPr>
          <w:rFonts w:ascii="Times New Roman" w:hAnsi="Times New Roman" w:cs="Times New Roman"/>
          <w:sz w:val="24"/>
          <w:szCs w:val="24"/>
        </w:rPr>
        <w:br w:type="page"/>
      </w:r>
    </w:p>
    <w:p w14:paraId="39ED4FFA" w14:textId="298F190C" w:rsidR="0017442E" w:rsidRDefault="00D25445">
      <w:pPr>
        <w:spacing w:after="0" w:line="240" w:lineRule="auto"/>
        <w:ind w:firstLine="720"/>
        <w:jc w:val="center"/>
      </w:pPr>
      <w:r>
        <w:rPr>
          <w:rFonts w:ascii="Times New Roman" w:eastAsia="Times New Roman" w:hAnsi="Times New Roman" w:cs="Times New Roman"/>
          <w:b/>
          <w:sz w:val="24"/>
          <w:szCs w:val="24"/>
        </w:rPr>
        <w:lastRenderedPageBreak/>
        <w:t xml:space="preserve">Table 1. </w:t>
      </w:r>
      <w:r>
        <w:rPr>
          <w:rFonts w:ascii="Times New Roman" w:eastAsia="Times New Roman" w:hAnsi="Times New Roman" w:cs="Times New Roman"/>
          <w:i/>
          <w:sz w:val="24"/>
          <w:szCs w:val="24"/>
        </w:rPr>
        <w:t>Effect of draft eligibility on attrition and selection</w:t>
      </w:r>
    </w:p>
    <w:tbl>
      <w:tblPr>
        <w:tblStyle w:val="a"/>
        <w:tblW w:w="10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
        <w:gridCol w:w="1643"/>
        <w:gridCol w:w="1643"/>
        <w:gridCol w:w="1643"/>
        <w:gridCol w:w="398"/>
        <w:gridCol w:w="1245"/>
        <w:gridCol w:w="1945"/>
      </w:tblGrid>
      <w:tr w:rsidR="0017442E" w14:paraId="4FA8DED7" w14:textId="77777777">
        <w:trPr>
          <w:jc w:val="center"/>
        </w:trPr>
        <w:tc>
          <w:tcPr>
            <w:tcW w:w="3286" w:type="dxa"/>
            <w:gridSpan w:val="2"/>
            <w:tcBorders>
              <w:top w:val="single" w:sz="4" w:space="0" w:color="000000"/>
              <w:left w:val="nil"/>
              <w:bottom w:val="single" w:sz="4" w:space="0" w:color="000000"/>
              <w:right w:val="nil"/>
            </w:tcBorders>
          </w:tcPr>
          <w:p w14:paraId="60220CE0" w14:textId="77777777" w:rsidR="0017442E" w:rsidRDefault="0017442E">
            <w:pPr>
              <w:spacing w:after="0" w:line="240" w:lineRule="auto"/>
            </w:pPr>
          </w:p>
        </w:tc>
        <w:tc>
          <w:tcPr>
            <w:tcW w:w="3684" w:type="dxa"/>
            <w:gridSpan w:val="3"/>
            <w:tcBorders>
              <w:top w:val="single" w:sz="4" w:space="0" w:color="000000"/>
              <w:left w:val="nil"/>
              <w:bottom w:val="single" w:sz="4" w:space="0" w:color="000000"/>
              <w:right w:val="nil"/>
            </w:tcBorders>
          </w:tcPr>
          <w:p w14:paraId="1554CC2A"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3190" w:type="dxa"/>
            <w:gridSpan w:val="2"/>
            <w:tcBorders>
              <w:top w:val="single" w:sz="4" w:space="0" w:color="000000"/>
              <w:left w:val="nil"/>
              <w:bottom w:val="single" w:sz="4" w:space="0" w:color="000000"/>
              <w:right w:val="nil"/>
            </w:tcBorders>
          </w:tcPr>
          <w:p w14:paraId="7129121D" w14:textId="77777777" w:rsidR="0017442E" w:rsidRDefault="0017442E">
            <w:pPr>
              <w:spacing w:after="0" w:line="240" w:lineRule="auto"/>
              <w:jc w:val="center"/>
            </w:pPr>
          </w:p>
        </w:tc>
      </w:tr>
      <w:tr w:rsidR="0017442E" w14:paraId="0E89EA37" w14:textId="77777777">
        <w:trPr>
          <w:jc w:val="center"/>
        </w:trPr>
        <w:tc>
          <w:tcPr>
            <w:tcW w:w="4929" w:type="dxa"/>
            <w:gridSpan w:val="3"/>
            <w:tcBorders>
              <w:top w:val="single" w:sz="4" w:space="0" w:color="000000"/>
              <w:left w:val="nil"/>
              <w:bottom w:val="nil"/>
              <w:right w:val="nil"/>
            </w:tcBorders>
          </w:tcPr>
          <w:p w14:paraId="1C79C522" w14:textId="77777777" w:rsidR="0017442E" w:rsidRDefault="00D25445">
            <w:pPr>
              <w:spacing w:after="0" w:line="240" w:lineRule="auto"/>
            </w:pPr>
            <w:r>
              <w:rPr>
                <w:rFonts w:ascii="Times New Roman" w:eastAsia="Times New Roman" w:hAnsi="Times New Roman" w:cs="Times New Roman"/>
                <w:sz w:val="24"/>
                <w:szCs w:val="24"/>
                <w:u w:val="single"/>
              </w:rPr>
              <w:t>Panel A: Survival and Filing in 1996</w:t>
            </w:r>
          </w:p>
        </w:tc>
        <w:tc>
          <w:tcPr>
            <w:tcW w:w="1643" w:type="dxa"/>
            <w:tcBorders>
              <w:top w:val="single" w:sz="4" w:space="0" w:color="000000"/>
              <w:left w:val="nil"/>
              <w:bottom w:val="nil"/>
              <w:right w:val="nil"/>
            </w:tcBorders>
          </w:tcPr>
          <w:p w14:paraId="068C79D4" w14:textId="77777777" w:rsidR="0017442E" w:rsidRDefault="0017442E">
            <w:pPr>
              <w:spacing w:after="0" w:line="240" w:lineRule="auto"/>
              <w:jc w:val="center"/>
            </w:pPr>
          </w:p>
        </w:tc>
        <w:tc>
          <w:tcPr>
            <w:tcW w:w="1643" w:type="dxa"/>
            <w:gridSpan w:val="2"/>
            <w:tcBorders>
              <w:top w:val="single" w:sz="4" w:space="0" w:color="000000"/>
              <w:left w:val="nil"/>
              <w:bottom w:val="nil"/>
              <w:right w:val="nil"/>
            </w:tcBorders>
          </w:tcPr>
          <w:p w14:paraId="562A70A3" w14:textId="77777777" w:rsidR="0017442E" w:rsidRDefault="0017442E">
            <w:pPr>
              <w:spacing w:after="0" w:line="240" w:lineRule="auto"/>
              <w:jc w:val="center"/>
            </w:pPr>
          </w:p>
        </w:tc>
        <w:tc>
          <w:tcPr>
            <w:tcW w:w="1945" w:type="dxa"/>
            <w:tcBorders>
              <w:top w:val="single" w:sz="4" w:space="0" w:color="000000"/>
              <w:left w:val="nil"/>
              <w:bottom w:val="nil"/>
              <w:right w:val="nil"/>
            </w:tcBorders>
          </w:tcPr>
          <w:p w14:paraId="35300704" w14:textId="77777777" w:rsidR="0017442E" w:rsidRDefault="0017442E">
            <w:pPr>
              <w:spacing w:after="0" w:line="240" w:lineRule="auto"/>
              <w:jc w:val="center"/>
            </w:pPr>
          </w:p>
        </w:tc>
      </w:tr>
      <w:tr w:rsidR="0017442E" w14:paraId="3AF80A3C" w14:textId="77777777">
        <w:trPr>
          <w:jc w:val="center"/>
        </w:trPr>
        <w:tc>
          <w:tcPr>
            <w:tcW w:w="1643" w:type="dxa"/>
            <w:tcBorders>
              <w:top w:val="nil"/>
              <w:left w:val="nil"/>
              <w:bottom w:val="single" w:sz="4" w:space="0" w:color="000000"/>
              <w:right w:val="nil"/>
            </w:tcBorders>
          </w:tcPr>
          <w:p w14:paraId="5BEAF793" w14:textId="77777777" w:rsidR="0017442E" w:rsidRDefault="0017442E">
            <w:pPr>
              <w:spacing w:after="0" w:line="240" w:lineRule="auto"/>
            </w:pPr>
          </w:p>
          <w:p w14:paraId="6028BA10" w14:textId="77777777" w:rsidR="0017442E" w:rsidRDefault="00D25445">
            <w:pPr>
              <w:spacing w:after="0" w:line="240" w:lineRule="auto"/>
            </w:pPr>
            <w:r>
              <w:rPr>
                <w:rFonts w:ascii="Times New Roman" w:eastAsia="Times New Roman" w:hAnsi="Times New Roman" w:cs="Times New Roman"/>
                <w:sz w:val="24"/>
                <w:szCs w:val="24"/>
              </w:rPr>
              <w:t>Outcome</w:t>
            </w:r>
          </w:p>
        </w:tc>
        <w:tc>
          <w:tcPr>
            <w:tcW w:w="1643" w:type="dxa"/>
            <w:tcBorders>
              <w:top w:val="nil"/>
              <w:left w:val="nil"/>
              <w:bottom w:val="single" w:sz="4" w:space="0" w:color="000000"/>
              <w:right w:val="nil"/>
            </w:tcBorders>
          </w:tcPr>
          <w:p w14:paraId="1576D4BA" w14:textId="77777777" w:rsidR="0017442E" w:rsidRDefault="00D25445">
            <w:pPr>
              <w:spacing w:after="0" w:line="240" w:lineRule="auto"/>
              <w:jc w:val="center"/>
            </w:pPr>
            <w:r>
              <w:rPr>
                <w:rFonts w:ascii="Times New Roman" w:eastAsia="Times New Roman" w:hAnsi="Times New Roman" w:cs="Times New Roman"/>
                <w:sz w:val="24"/>
                <w:szCs w:val="24"/>
              </w:rPr>
              <w:t>(1)</w:t>
            </w:r>
          </w:p>
          <w:p w14:paraId="0ACBA00B" w14:textId="77777777" w:rsidR="0017442E" w:rsidRDefault="00D25445">
            <w:pPr>
              <w:spacing w:after="0" w:line="240" w:lineRule="auto"/>
              <w:jc w:val="center"/>
            </w:pPr>
            <w:r>
              <w:rPr>
                <w:rFonts w:ascii="Times New Roman" w:eastAsia="Times New Roman" w:hAnsi="Times New Roman" w:cs="Times New Roman"/>
                <w:sz w:val="24"/>
                <w:szCs w:val="24"/>
                <w:u w:val="single"/>
              </w:rPr>
              <w:t>Counts by DOB</w:t>
            </w:r>
          </w:p>
        </w:tc>
        <w:tc>
          <w:tcPr>
            <w:tcW w:w="1643" w:type="dxa"/>
            <w:tcBorders>
              <w:top w:val="nil"/>
              <w:left w:val="nil"/>
              <w:bottom w:val="single" w:sz="4" w:space="0" w:color="000000"/>
              <w:right w:val="nil"/>
            </w:tcBorders>
          </w:tcPr>
          <w:p w14:paraId="40C76983" w14:textId="77777777" w:rsidR="0017442E" w:rsidRDefault="00D25445">
            <w:pPr>
              <w:spacing w:after="0" w:line="240" w:lineRule="auto"/>
              <w:jc w:val="center"/>
            </w:pPr>
            <w:r>
              <w:rPr>
                <w:rFonts w:ascii="Times New Roman" w:eastAsia="Times New Roman" w:hAnsi="Times New Roman" w:cs="Times New Roman"/>
                <w:sz w:val="24"/>
                <w:szCs w:val="24"/>
              </w:rPr>
              <w:t>(2)</w:t>
            </w:r>
          </w:p>
          <w:p w14:paraId="3D27A42D" w14:textId="77777777" w:rsidR="0017442E" w:rsidRDefault="00D25445">
            <w:pPr>
              <w:spacing w:after="0" w:line="240" w:lineRule="auto"/>
              <w:jc w:val="center"/>
            </w:pPr>
            <w:r>
              <w:rPr>
                <w:rFonts w:ascii="Times New Roman" w:eastAsia="Times New Roman" w:hAnsi="Times New Roman" w:cs="Times New Roman"/>
                <w:sz w:val="24"/>
                <w:szCs w:val="24"/>
                <w:u w:val="single"/>
              </w:rPr>
              <w:t>Ln(Counts by DOB)</w:t>
            </w:r>
          </w:p>
        </w:tc>
        <w:tc>
          <w:tcPr>
            <w:tcW w:w="1643" w:type="dxa"/>
            <w:tcBorders>
              <w:top w:val="nil"/>
              <w:left w:val="nil"/>
              <w:bottom w:val="single" w:sz="4" w:space="0" w:color="000000"/>
              <w:right w:val="nil"/>
            </w:tcBorders>
          </w:tcPr>
          <w:p w14:paraId="34D2272B" w14:textId="77777777" w:rsidR="0017442E" w:rsidRDefault="00D25445">
            <w:pPr>
              <w:spacing w:after="0" w:line="240" w:lineRule="auto"/>
              <w:jc w:val="center"/>
            </w:pPr>
            <w:r>
              <w:rPr>
                <w:rFonts w:ascii="Times New Roman" w:eastAsia="Times New Roman" w:hAnsi="Times New Roman" w:cs="Times New Roman"/>
                <w:sz w:val="24"/>
                <w:szCs w:val="24"/>
              </w:rPr>
              <w:t>(3)</w:t>
            </w:r>
          </w:p>
          <w:p w14:paraId="7D3567C5" w14:textId="77777777" w:rsidR="0017442E" w:rsidRDefault="00D25445">
            <w:pPr>
              <w:spacing w:after="0" w:line="240" w:lineRule="auto"/>
              <w:jc w:val="center"/>
            </w:pPr>
            <w:r>
              <w:rPr>
                <w:rFonts w:ascii="Times New Roman" w:eastAsia="Times New Roman" w:hAnsi="Times New Roman" w:cs="Times New Roman"/>
                <w:sz w:val="24"/>
                <w:szCs w:val="24"/>
                <w:u w:val="single"/>
              </w:rPr>
              <w:t>Alive in 1996</w:t>
            </w:r>
          </w:p>
        </w:tc>
        <w:tc>
          <w:tcPr>
            <w:tcW w:w="1643" w:type="dxa"/>
            <w:gridSpan w:val="2"/>
            <w:tcBorders>
              <w:top w:val="nil"/>
              <w:left w:val="nil"/>
              <w:bottom w:val="single" w:sz="4" w:space="0" w:color="000000"/>
              <w:right w:val="nil"/>
            </w:tcBorders>
          </w:tcPr>
          <w:p w14:paraId="04DAF7E4" w14:textId="77777777" w:rsidR="0017442E" w:rsidRDefault="00D25445">
            <w:pPr>
              <w:spacing w:after="0" w:line="240" w:lineRule="auto"/>
              <w:jc w:val="center"/>
            </w:pPr>
            <w:r>
              <w:rPr>
                <w:rFonts w:ascii="Times New Roman" w:eastAsia="Times New Roman" w:hAnsi="Times New Roman" w:cs="Times New Roman"/>
                <w:sz w:val="24"/>
                <w:szCs w:val="24"/>
              </w:rPr>
              <w:t>(4)</w:t>
            </w:r>
          </w:p>
          <w:p w14:paraId="5F649B1A" w14:textId="77777777" w:rsidR="0017442E" w:rsidRDefault="00D25445">
            <w:pPr>
              <w:spacing w:after="0" w:line="240" w:lineRule="auto"/>
              <w:jc w:val="center"/>
            </w:pPr>
            <w:r>
              <w:rPr>
                <w:rFonts w:ascii="Times New Roman" w:eastAsia="Times New Roman" w:hAnsi="Times New Roman" w:cs="Times New Roman"/>
                <w:sz w:val="24"/>
                <w:szCs w:val="24"/>
                <w:u w:val="single"/>
              </w:rPr>
              <w:t>File in 1996</w:t>
            </w:r>
          </w:p>
          <w:p w14:paraId="319F13E8" w14:textId="77777777" w:rsidR="0017442E" w:rsidRDefault="0017442E">
            <w:pPr>
              <w:spacing w:after="0" w:line="240" w:lineRule="auto"/>
            </w:pPr>
          </w:p>
        </w:tc>
        <w:tc>
          <w:tcPr>
            <w:tcW w:w="1945" w:type="dxa"/>
            <w:tcBorders>
              <w:top w:val="nil"/>
              <w:left w:val="nil"/>
              <w:bottom w:val="single" w:sz="4" w:space="0" w:color="000000"/>
              <w:right w:val="nil"/>
            </w:tcBorders>
          </w:tcPr>
          <w:p w14:paraId="3ECB6E7E" w14:textId="77777777" w:rsidR="0017442E" w:rsidRDefault="00D25445">
            <w:pPr>
              <w:spacing w:after="0" w:line="240" w:lineRule="auto"/>
              <w:jc w:val="center"/>
            </w:pPr>
            <w:r>
              <w:rPr>
                <w:rFonts w:ascii="Times New Roman" w:eastAsia="Times New Roman" w:hAnsi="Times New Roman" w:cs="Times New Roman"/>
                <w:sz w:val="24"/>
                <w:szCs w:val="24"/>
              </w:rPr>
              <w:t>(5)</w:t>
            </w:r>
          </w:p>
          <w:p w14:paraId="1D5AAEFE" w14:textId="77777777" w:rsidR="0017442E" w:rsidRDefault="00D25445">
            <w:pPr>
              <w:spacing w:after="0" w:line="240" w:lineRule="auto"/>
              <w:jc w:val="center"/>
            </w:pPr>
            <w:r>
              <w:rPr>
                <w:rFonts w:ascii="Times New Roman" w:eastAsia="Times New Roman" w:hAnsi="Times New Roman" w:cs="Times New Roman"/>
                <w:sz w:val="24"/>
                <w:szCs w:val="24"/>
                <w:u w:val="single"/>
              </w:rPr>
              <w:t>Claim dependent in 1996</w:t>
            </w:r>
          </w:p>
        </w:tc>
      </w:tr>
      <w:tr w:rsidR="0017442E" w14:paraId="12AA16FC" w14:textId="77777777">
        <w:trPr>
          <w:jc w:val="center"/>
        </w:trPr>
        <w:tc>
          <w:tcPr>
            <w:tcW w:w="1643" w:type="dxa"/>
            <w:tcBorders>
              <w:top w:val="single" w:sz="4" w:space="0" w:color="000000"/>
              <w:left w:val="nil"/>
              <w:bottom w:val="single" w:sz="4" w:space="0" w:color="000000"/>
              <w:right w:val="nil"/>
            </w:tcBorders>
          </w:tcPr>
          <w:p w14:paraId="58AD6FF8" w14:textId="77777777" w:rsidR="0017442E" w:rsidRDefault="0017442E">
            <w:pPr>
              <w:spacing w:after="0" w:line="240" w:lineRule="auto"/>
            </w:pPr>
          </w:p>
        </w:tc>
        <w:tc>
          <w:tcPr>
            <w:tcW w:w="1643" w:type="dxa"/>
            <w:tcBorders>
              <w:top w:val="single" w:sz="4" w:space="0" w:color="000000"/>
              <w:left w:val="nil"/>
              <w:bottom w:val="single" w:sz="4" w:space="0" w:color="000000"/>
              <w:right w:val="nil"/>
            </w:tcBorders>
          </w:tcPr>
          <w:p w14:paraId="10AD6493" w14:textId="77777777" w:rsidR="0017442E" w:rsidRDefault="00D25445">
            <w:pPr>
              <w:spacing w:after="0" w:line="240" w:lineRule="auto"/>
              <w:jc w:val="center"/>
            </w:pPr>
            <w:r>
              <w:rPr>
                <w:rFonts w:ascii="Times New Roman" w:eastAsia="Times New Roman" w:hAnsi="Times New Roman" w:cs="Times New Roman"/>
                <w:sz w:val="24"/>
                <w:szCs w:val="24"/>
              </w:rPr>
              <w:t>-20.37</w:t>
            </w:r>
          </w:p>
          <w:p w14:paraId="66F808F5" w14:textId="77777777" w:rsidR="0017442E" w:rsidRDefault="00D25445">
            <w:pPr>
              <w:spacing w:after="0" w:line="240" w:lineRule="auto"/>
              <w:jc w:val="center"/>
            </w:pPr>
            <w:r>
              <w:rPr>
                <w:rFonts w:ascii="Times New Roman" w:eastAsia="Times New Roman" w:hAnsi="Times New Roman" w:cs="Times New Roman"/>
                <w:sz w:val="24"/>
                <w:szCs w:val="24"/>
              </w:rPr>
              <w:t>(27.04)</w:t>
            </w:r>
          </w:p>
        </w:tc>
        <w:tc>
          <w:tcPr>
            <w:tcW w:w="1643" w:type="dxa"/>
            <w:tcBorders>
              <w:top w:val="single" w:sz="4" w:space="0" w:color="000000"/>
              <w:left w:val="nil"/>
              <w:bottom w:val="single" w:sz="4" w:space="0" w:color="000000"/>
              <w:right w:val="nil"/>
            </w:tcBorders>
          </w:tcPr>
          <w:p w14:paraId="547C89A0" w14:textId="77777777" w:rsidR="0017442E" w:rsidRDefault="00D25445">
            <w:pPr>
              <w:spacing w:after="0" w:line="240" w:lineRule="auto"/>
              <w:jc w:val="center"/>
            </w:pPr>
            <w:r>
              <w:rPr>
                <w:rFonts w:ascii="Times New Roman" w:eastAsia="Times New Roman" w:hAnsi="Times New Roman" w:cs="Times New Roman"/>
                <w:sz w:val="24"/>
                <w:szCs w:val="24"/>
              </w:rPr>
              <w:t>-0.0034</w:t>
            </w:r>
          </w:p>
          <w:p w14:paraId="48B8AB2C" w14:textId="77777777" w:rsidR="0017442E" w:rsidRDefault="00D25445">
            <w:pPr>
              <w:spacing w:after="0" w:line="240" w:lineRule="auto"/>
              <w:jc w:val="center"/>
            </w:pPr>
            <w:r>
              <w:rPr>
                <w:rFonts w:ascii="Times New Roman" w:eastAsia="Times New Roman" w:hAnsi="Times New Roman" w:cs="Times New Roman"/>
                <w:sz w:val="24"/>
                <w:szCs w:val="24"/>
              </w:rPr>
              <w:t>(0.0046)</w:t>
            </w:r>
          </w:p>
        </w:tc>
        <w:tc>
          <w:tcPr>
            <w:tcW w:w="1643" w:type="dxa"/>
            <w:tcBorders>
              <w:top w:val="single" w:sz="4" w:space="0" w:color="000000"/>
              <w:left w:val="nil"/>
              <w:bottom w:val="single" w:sz="4" w:space="0" w:color="000000"/>
              <w:right w:val="nil"/>
            </w:tcBorders>
          </w:tcPr>
          <w:p w14:paraId="6F8B8DF9" w14:textId="77777777" w:rsidR="0017442E" w:rsidRDefault="00D25445">
            <w:pPr>
              <w:spacing w:after="0" w:line="240" w:lineRule="auto"/>
              <w:jc w:val="center"/>
            </w:pPr>
            <w:r>
              <w:rPr>
                <w:rFonts w:ascii="Times New Roman" w:eastAsia="Times New Roman" w:hAnsi="Times New Roman" w:cs="Times New Roman"/>
                <w:sz w:val="24"/>
                <w:szCs w:val="24"/>
              </w:rPr>
              <w:t>-0.00002</w:t>
            </w:r>
          </w:p>
          <w:p w14:paraId="57D2853D" w14:textId="77777777" w:rsidR="0017442E" w:rsidRDefault="00D25445">
            <w:pPr>
              <w:spacing w:after="0" w:line="240" w:lineRule="auto"/>
              <w:jc w:val="center"/>
            </w:pPr>
            <w:r>
              <w:rPr>
                <w:rFonts w:ascii="Times New Roman" w:eastAsia="Times New Roman" w:hAnsi="Times New Roman" w:cs="Times New Roman"/>
                <w:sz w:val="24"/>
                <w:szCs w:val="24"/>
              </w:rPr>
              <w:t>(0.00011)</w:t>
            </w:r>
          </w:p>
        </w:tc>
        <w:tc>
          <w:tcPr>
            <w:tcW w:w="1643" w:type="dxa"/>
            <w:gridSpan w:val="2"/>
            <w:tcBorders>
              <w:top w:val="single" w:sz="4" w:space="0" w:color="000000"/>
              <w:left w:val="nil"/>
              <w:bottom w:val="single" w:sz="4" w:space="0" w:color="000000"/>
              <w:right w:val="nil"/>
            </w:tcBorders>
          </w:tcPr>
          <w:p w14:paraId="424E51B2" w14:textId="77777777" w:rsidR="0017442E" w:rsidRDefault="00D25445">
            <w:pPr>
              <w:spacing w:after="0" w:line="240" w:lineRule="auto"/>
              <w:jc w:val="center"/>
            </w:pPr>
            <w:r>
              <w:rPr>
                <w:rFonts w:ascii="Times New Roman" w:eastAsia="Times New Roman" w:hAnsi="Times New Roman" w:cs="Times New Roman"/>
                <w:sz w:val="24"/>
                <w:szCs w:val="24"/>
              </w:rPr>
              <w:t>0.0003</w:t>
            </w:r>
          </w:p>
          <w:p w14:paraId="51A10004" w14:textId="77777777" w:rsidR="0017442E" w:rsidRDefault="00D25445">
            <w:pPr>
              <w:spacing w:after="0" w:line="240" w:lineRule="auto"/>
              <w:jc w:val="center"/>
            </w:pPr>
            <w:r>
              <w:rPr>
                <w:rFonts w:ascii="Times New Roman" w:eastAsia="Times New Roman" w:hAnsi="Times New Roman" w:cs="Times New Roman"/>
                <w:sz w:val="24"/>
                <w:szCs w:val="24"/>
              </w:rPr>
              <w:t>(0.0008)</w:t>
            </w:r>
          </w:p>
        </w:tc>
        <w:tc>
          <w:tcPr>
            <w:tcW w:w="1945" w:type="dxa"/>
            <w:tcBorders>
              <w:top w:val="single" w:sz="4" w:space="0" w:color="000000"/>
              <w:left w:val="nil"/>
              <w:bottom w:val="single" w:sz="4" w:space="0" w:color="000000"/>
              <w:right w:val="nil"/>
            </w:tcBorders>
          </w:tcPr>
          <w:p w14:paraId="288A77F1" w14:textId="77777777" w:rsidR="0017442E" w:rsidRDefault="00D25445">
            <w:pPr>
              <w:spacing w:after="0" w:line="240" w:lineRule="auto"/>
              <w:jc w:val="center"/>
            </w:pPr>
            <w:r>
              <w:rPr>
                <w:rFonts w:ascii="Times New Roman" w:eastAsia="Times New Roman" w:hAnsi="Times New Roman" w:cs="Times New Roman"/>
                <w:sz w:val="24"/>
                <w:szCs w:val="24"/>
              </w:rPr>
              <w:t>0.0011</w:t>
            </w:r>
          </w:p>
          <w:p w14:paraId="63280DE6" w14:textId="1A318DD6" w:rsidR="0017442E" w:rsidRDefault="00D25445">
            <w:pPr>
              <w:spacing w:after="0" w:line="240" w:lineRule="auto"/>
              <w:jc w:val="center"/>
            </w:pPr>
            <w:r>
              <w:rPr>
                <w:rFonts w:ascii="Times New Roman" w:eastAsia="Times New Roman" w:hAnsi="Times New Roman" w:cs="Times New Roman"/>
                <w:sz w:val="24"/>
                <w:szCs w:val="24"/>
              </w:rPr>
              <w:t>(</w:t>
            </w:r>
            <w:r w:rsidR="00A4422E">
              <w:rPr>
                <w:rFonts w:ascii="Times New Roman" w:eastAsia="Times New Roman" w:hAnsi="Times New Roman" w:cs="Times New Roman"/>
                <w:sz w:val="24"/>
                <w:szCs w:val="24"/>
              </w:rPr>
              <w:t>0</w:t>
            </w:r>
            <w:r>
              <w:rPr>
                <w:rFonts w:ascii="Times New Roman" w:eastAsia="Times New Roman" w:hAnsi="Times New Roman" w:cs="Times New Roman"/>
                <w:sz w:val="24"/>
                <w:szCs w:val="24"/>
              </w:rPr>
              <w:t>.0007)</w:t>
            </w:r>
          </w:p>
        </w:tc>
      </w:tr>
      <w:tr w:rsidR="0017442E" w14:paraId="02F1F9A4" w14:textId="77777777">
        <w:trPr>
          <w:jc w:val="center"/>
        </w:trPr>
        <w:tc>
          <w:tcPr>
            <w:tcW w:w="6572" w:type="dxa"/>
            <w:gridSpan w:val="4"/>
            <w:tcBorders>
              <w:top w:val="single" w:sz="4" w:space="0" w:color="000000"/>
              <w:left w:val="nil"/>
              <w:bottom w:val="nil"/>
              <w:right w:val="nil"/>
            </w:tcBorders>
          </w:tcPr>
          <w:p w14:paraId="224080A3" w14:textId="77777777" w:rsidR="0017442E" w:rsidRDefault="00D25445">
            <w:pPr>
              <w:spacing w:after="0" w:line="240" w:lineRule="auto"/>
            </w:pPr>
            <w:r>
              <w:rPr>
                <w:rFonts w:ascii="Times New Roman" w:eastAsia="Times New Roman" w:hAnsi="Times New Roman" w:cs="Times New Roman"/>
                <w:sz w:val="24"/>
                <w:szCs w:val="24"/>
                <w:u w:val="single"/>
              </w:rPr>
              <w:t>Panel B: Dependents in 1996</w:t>
            </w:r>
          </w:p>
        </w:tc>
        <w:tc>
          <w:tcPr>
            <w:tcW w:w="3588" w:type="dxa"/>
            <w:gridSpan w:val="3"/>
            <w:tcBorders>
              <w:top w:val="single" w:sz="4" w:space="0" w:color="000000"/>
              <w:left w:val="nil"/>
              <w:bottom w:val="nil"/>
              <w:right w:val="nil"/>
            </w:tcBorders>
          </w:tcPr>
          <w:p w14:paraId="1F93C4CF" w14:textId="77777777" w:rsidR="0017442E" w:rsidRDefault="0017442E">
            <w:pPr>
              <w:spacing w:after="0" w:line="240" w:lineRule="auto"/>
              <w:jc w:val="center"/>
            </w:pPr>
          </w:p>
        </w:tc>
      </w:tr>
      <w:tr w:rsidR="0017442E" w14:paraId="0F92656C" w14:textId="77777777">
        <w:trPr>
          <w:jc w:val="center"/>
        </w:trPr>
        <w:tc>
          <w:tcPr>
            <w:tcW w:w="1643" w:type="dxa"/>
            <w:tcBorders>
              <w:top w:val="nil"/>
              <w:left w:val="nil"/>
              <w:bottom w:val="single" w:sz="4" w:space="0" w:color="000000"/>
              <w:right w:val="nil"/>
            </w:tcBorders>
          </w:tcPr>
          <w:p w14:paraId="1802C426" w14:textId="77777777" w:rsidR="0017442E" w:rsidRDefault="0017442E">
            <w:pPr>
              <w:spacing w:after="0" w:line="240" w:lineRule="auto"/>
            </w:pPr>
          </w:p>
          <w:p w14:paraId="3D2BA8CB" w14:textId="77777777" w:rsidR="0017442E" w:rsidRDefault="00D25445">
            <w:pPr>
              <w:spacing w:after="0" w:line="240" w:lineRule="auto"/>
            </w:pPr>
            <w:r>
              <w:rPr>
                <w:rFonts w:ascii="Times New Roman" w:eastAsia="Times New Roman" w:hAnsi="Times New Roman" w:cs="Times New Roman"/>
                <w:sz w:val="24"/>
                <w:szCs w:val="24"/>
              </w:rPr>
              <w:t>Outcome</w:t>
            </w:r>
          </w:p>
        </w:tc>
        <w:tc>
          <w:tcPr>
            <w:tcW w:w="1643" w:type="dxa"/>
            <w:tcBorders>
              <w:top w:val="nil"/>
              <w:left w:val="nil"/>
              <w:bottom w:val="single" w:sz="4" w:space="0" w:color="000000"/>
              <w:right w:val="nil"/>
            </w:tcBorders>
          </w:tcPr>
          <w:p w14:paraId="4EF74D0F" w14:textId="77777777" w:rsidR="0017442E" w:rsidRDefault="00D25445">
            <w:pPr>
              <w:spacing w:after="0" w:line="240" w:lineRule="auto"/>
              <w:jc w:val="center"/>
            </w:pPr>
            <w:r>
              <w:rPr>
                <w:rFonts w:ascii="Times New Roman" w:eastAsia="Times New Roman" w:hAnsi="Times New Roman" w:cs="Times New Roman"/>
                <w:sz w:val="24"/>
                <w:szCs w:val="24"/>
              </w:rPr>
              <w:t xml:space="preserve"> (6)</w:t>
            </w:r>
          </w:p>
          <w:p w14:paraId="00542613" w14:textId="77777777" w:rsidR="0017442E" w:rsidRDefault="00D25445">
            <w:pPr>
              <w:spacing w:after="0" w:line="240" w:lineRule="auto"/>
              <w:jc w:val="center"/>
            </w:pPr>
            <w:r>
              <w:rPr>
                <w:rFonts w:ascii="Times New Roman" w:eastAsia="Times New Roman" w:hAnsi="Times New Roman" w:cs="Times New Roman"/>
                <w:sz w:val="24"/>
                <w:szCs w:val="24"/>
                <w:u w:val="single"/>
              </w:rPr>
              <w:t>Number claimed</w:t>
            </w:r>
          </w:p>
        </w:tc>
        <w:tc>
          <w:tcPr>
            <w:tcW w:w="1643" w:type="dxa"/>
            <w:tcBorders>
              <w:top w:val="nil"/>
              <w:left w:val="nil"/>
              <w:bottom w:val="single" w:sz="4" w:space="0" w:color="000000"/>
              <w:right w:val="nil"/>
            </w:tcBorders>
          </w:tcPr>
          <w:p w14:paraId="3745506A" w14:textId="77777777" w:rsidR="0017442E" w:rsidRDefault="00D25445">
            <w:pPr>
              <w:spacing w:after="0" w:line="240" w:lineRule="auto"/>
              <w:jc w:val="center"/>
            </w:pPr>
            <w:r>
              <w:rPr>
                <w:rFonts w:ascii="Times New Roman" w:eastAsia="Times New Roman" w:hAnsi="Times New Roman" w:cs="Times New Roman"/>
                <w:sz w:val="24"/>
                <w:szCs w:val="24"/>
              </w:rPr>
              <w:t>(7)</w:t>
            </w:r>
          </w:p>
          <w:p w14:paraId="792ABE1C" w14:textId="77777777" w:rsidR="0017442E" w:rsidRDefault="00D25445">
            <w:pPr>
              <w:spacing w:after="0" w:line="240" w:lineRule="auto"/>
              <w:jc w:val="center"/>
            </w:pPr>
            <w:r>
              <w:rPr>
                <w:rFonts w:ascii="Times New Roman" w:eastAsia="Times New Roman" w:hAnsi="Times New Roman" w:cs="Times New Roman"/>
                <w:sz w:val="24"/>
                <w:szCs w:val="24"/>
                <w:u w:val="single"/>
              </w:rPr>
              <w:t>Any son</w:t>
            </w:r>
          </w:p>
          <w:p w14:paraId="77CC2AF5" w14:textId="77777777" w:rsidR="0017442E" w:rsidRDefault="0017442E">
            <w:pPr>
              <w:spacing w:after="0" w:line="240" w:lineRule="auto"/>
            </w:pPr>
          </w:p>
        </w:tc>
        <w:tc>
          <w:tcPr>
            <w:tcW w:w="1643" w:type="dxa"/>
            <w:tcBorders>
              <w:top w:val="nil"/>
              <w:left w:val="nil"/>
              <w:bottom w:val="single" w:sz="4" w:space="0" w:color="000000"/>
              <w:right w:val="nil"/>
            </w:tcBorders>
          </w:tcPr>
          <w:p w14:paraId="6E9903B2" w14:textId="77777777" w:rsidR="0017442E" w:rsidRDefault="00D25445">
            <w:pPr>
              <w:spacing w:after="0" w:line="240" w:lineRule="auto"/>
              <w:jc w:val="center"/>
            </w:pPr>
            <w:r>
              <w:rPr>
                <w:rFonts w:ascii="Times New Roman" w:eastAsia="Times New Roman" w:hAnsi="Times New Roman" w:cs="Times New Roman"/>
                <w:sz w:val="24"/>
                <w:szCs w:val="24"/>
              </w:rPr>
              <w:t>(8)</w:t>
            </w:r>
          </w:p>
          <w:p w14:paraId="7F2FA5E4" w14:textId="77777777" w:rsidR="0017442E" w:rsidRDefault="00D25445">
            <w:pPr>
              <w:spacing w:after="0" w:line="240" w:lineRule="auto"/>
              <w:jc w:val="center"/>
            </w:pPr>
            <w:r>
              <w:rPr>
                <w:rFonts w:ascii="Times New Roman" w:eastAsia="Times New Roman" w:hAnsi="Times New Roman" w:cs="Times New Roman"/>
                <w:sz w:val="24"/>
                <w:szCs w:val="24"/>
                <w:u w:val="single"/>
              </w:rPr>
              <w:t>Number of sons</w:t>
            </w:r>
          </w:p>
        </w:tc>
        <w:tc>
          <w:tcPr>
            <w:tcW w:w="1643" w:type="dxa"/>
            <w:gridSpan w:val="2"/>
            <w:tcBorders>
              <w:top w:val="nil"/>
              <w:left w:val="nil"/>
              <w:bottom w:val="single" w:sz="4" w:space="0" w:color="000000"/>
              <w:right w:val="nil"/>
            </w:tcBorders>
          </w:tcPr>
          <w:p w14:paraId="61FC2120" w14:textId="77777777" w:rsidR="0017442E" w:rsidRDefault="00D25445">
            <w:pPr>
              <w:spacing w:after="0" w:line="240" w:lineRule="auto"/>
              <w:jc w:val="center"/>
            </w:pPr>
            <w:r>
              <w:rPr>
                <w:rFonts w:ascii="Times New Roman" w:eastAsia="Times New Roman" w:hAnsi="Times New Roman" w:cs="Times New Roman"/>
                <w:sz w:val="24"/>
                <w:szCs w:val="24"/>
              </w:rPr>
              <w:t>(9)</w:t>
            </w:r>
          </w:p>
          <w:p w14:paraId="208FA7DC" w14:textId="77777777" w:rsidR="0017442E" w:rsidRDefault="00D25445">
            <w:pPr>
              <w:spacing w:after="0" w:line="240" w:lineRule="auto"/>
              <w:jc w:val="center"/>
            </w:pPr>
            <w:r>
              <w:rPr>
                <w:rFonts w:ascii="Times New Roman" w:eastAsia="Times New Roman" w:hAnsi="Times New Roman" w:cs="Times New Roman"/>
                <w:sz w:val="24"/>
                <w:szCs w:val="24"/>
                <w:u w:val="single"/>
              </w:rPr>
              <w:t>Any daughter</w:t>
            </w:r>
          </w:p>
          <w:p w14:paraId="42277797" w14:textId="77777777" w:rsidR="0017442E" w:rsidRDefault="0017442E">
            <w:pPr>
              <w:spacing w:after="0" w:line="240" w:lineRule="auto"/>
              <w:jc w:val="center"/>
            </w:pPr>
          </w:p>
        </w:tc>
        <w:tc>
          <w:tcPr>
            <w:tcW w:w="1945" w:type="dxa"/>
            <w:tcBorders>
              <w:top w:val="nil"/>
              <w:left w:val="nil"/>
              <w:bottom w:val="single" w:sz="4" w:space="0" w:color="000000"/>
              <w:right w:val="nil"/>
            </w:tcBorders>
          </w:tcPr>
          <w:p w14:paraId="7F23BF6E" w14:textId="77777777" w:rsidR="0017442E" w:rsidRDefault="00D25445">
            <w:pPr>
              <w:spacing w:after="0" w:line="240" w:lineRule="auto"/>
              <w:jc w:val="center"/>
            </w:pPr>
            <w:r>
              <w:rPr>
                <w:rFonts w:ascii="Times New Roman" w:eastAsia="Times New Roman" w:hAnsi="Times New Roman" w:cs="Times New Roman"/>
                <w:sz w:val="24"/>
                <w:szCs w:val="24"/>
              </w:rPr>
              <w:t>(10)</w:t>
            </w:r>
          </w:p>
          <w:p w14:paraId="1973EE87" w14:textId="77777777" w:rsidR="0017442E" w:rsidRDefault="00D25445">
            <w:pPr>
              <w:spacing w:after="0" w:line="240" w:lineRule="auto"/>
              <w:jc w:val="center"/>
            </w:pPr>
            <w:r>
              <w:rPr>
                <w:rFonts w:ascii="Times New Roman" w:eastAsia="Times New Roman" w:hAnsi="Times New Roman" w:cs="Times New Roman"/>
                <w:sz w:val="24"/>
                <w:szCs w:val="24"/>
                <w:u w:val="single"/>
              </w:rPr>
              <w:t>Number of daughters</w:t>
            </w:r>
          </w:p>
        </w:tc>
      </w:tr>
      <w:tr w:rsidR="0017442E" w14:paraId="4E8974BD" w14:textId="77777777">
        <w:trPr>
          <w:jc w:val="center"/>
        </w:trPr>
        <w:tc>
          <w:tcPr>
            <w:tcW w:w="1643" w:type="dxa"/>
            <w:tcBorders>
              <w:top w:val="single" w:sz="4" w:space="0" w:color="000000"/>
              <w:left w:val="nil"/>
              <w:bottom w:val="single" w:sz="4" w:space="0" w:color="000000"/>
              <w:right w:val="nil"/>
            </w:tcBorders>
          </w:tcPr>
          <w:p w14:paraId="7E49926F" w14:textId="77777777" w:rsidR="0017442E" w:rsidRDefault="0017442E">
            <w:pPr>
              <w:spacing w:after="0" w:line="240" w:lineRule="auto"/>
            </w:pPr>
          </w:p>
        </w:tc>
        <w:tc>
          <w:tcPr>
            <w:tcW w:w="1643" w:type="dxa"/>
            <w:tcBorders>
              <w:top w:val="single" w:sz="4" w:space="0" w:color="000000"/>
              <w:left w:val="nil"/>
              <w:bottom w:val="single" w:sz="4" w:space="0" w:color="000000"/>
              <w:right w:val="nil"/>
            </w:tcBorders>
          </w:tcPr>
          <w:p w14:paraId="6783A0FC" w14:textId="77777777" w:rsidR="0017442E" w:rsidRDefault="00D25445">
            <w:pPr>
              <w:spacing w:after="0" w:line="240" w:lineRule="auto"/>
              <w:jc w:val="center"/>
            </w:pPr>
            <w:r>
              <w:rPr>
                <w:rFonts w:ascii="Times New Roman" w:eastAsia="Times New Roman" w:hAnsi="Times New Roman" w:cs="Times New Roman"/>
                <w:sz w:val="24"/>
                <w:szCs w:val="24"/>
              </w:rPr>
              <w:t>0.0011</w:t>
            </w:r>
          </w:p>
          <w:p w14:paraId="3FC3DCB5" w14:textId="77777777" w:rsidR="0017442E" w:rsidRDefault="00D25445">
            <w:pPr>
              <w:spacing w:after="0" w:line="240" w:lineRule="auto"/>
              <w:jc w:val="center"/>
            </w:pPr>
            <w:r>
              <w:rPr>
                <w:rFonts w:ascii="Times New Roman" w:eastAsia="Times New Roman" w:hAnsi="Times New Roman" w:cs="Times New Roman"/>
                <w:sz w:val="24"/>
                <w:szCs w:val="24"/>
              </w:rPr>
              <w:t>(0.0016)</w:t>
            </w:r>
          </w:p>
        </w:tc>
        <w:tc>
          <w:tcPr>
            <w:tcW w:w="1643" w:type="dxa"/>
            <w:tcBorders>
              <w:top w:val="single" w:sz="4" w:space="0" w:color="000000"/>
              <w:left w:val="nil"/>
              <w:bottom w:val="single" w:sz="4" w:space="0" w:color="000000"/>
              <w:right w:val="nil"/>
            </w:tcBorders>
          </w:tcPr>
          <w:p w14:paraId="57F6DA94" w14:textId="77777777" w:rsidR="0017442E" w:rsidRDefault="00D25445">
            <w:pPr>
              <w:spacing w:after="0" w:line="240" w:lineRule="auto"/>
              <w:jc w:val="center"/>
            </w:pPr>
            <w:r>
              <w:rPr>
                <w:rFonts w:ascii="Times New Roman" w:eastAsia="Times New Roman" w:hAnsi="Times New Roman" w:cs="Times New Roman"/>
                <w:sz w:val="24"/>
                <w:szCs w:val="24"/>
              </w:rPr>
              <w:t>0.0008</w:t>
            </w:r>
          </w:p>
          <w:p w14:paraId="342C3CE7"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643" w:type="dxa"/>
            <w:tcBorders>
              <w:top w:val="single" w:sz="4" w:space="0" w:color="000000"/>
              <w:left w:val="nil"/>
              <w:bottom w:val="single" w:sz="4" w:space="0" w:color="000000"/>
              <w:right w:val="nil"/>
            </w:tcBorders>
          </w:tcPr>
          <w:p w14:paraId="20293B4B" w14:textId="77777777" w:rsidR="0017442E" w:rsidRDefault="00D25445">
            <w:pPr>
              <w:spacing w:after="0" w:line="240" w:lineRule="auto"/>
              <w:jc w:val="center"/>
            </w:pPr>
            <w:r>
              <w:rPr>
                <w:rFonts w:ascii="Times New Roman" w:eastAsia="Times New Roman" w:hAnsi="Times New Roman" w:cs="Times New Roman"/>
                <w:sz w:val="24"/>
                <w:szCs w:val="24"/>
              </w:rPr>
              <w:t>0.0002</w:t>
            </w:r>
          </w:p>
          <w:p w14:paraId="68D469C3" w14:textId="77777777" w:rsidR="0017442E" w:rsidRDefault="00D25445">
            <w:pPr>
              <w:spacing w:after="0" w:line="240" w:lineRule="auto"/>
              <w:jc w:val="center"/>
            </w:pPr>
            <w:r>
              <w:rPr>
                <w:rFonts w:ascii="Times New Roman" w:eastAsia="Times New Roman" w:hAnsi="Times New Roman" w:cs="Times New Roman"/>
                <w:sz w:val="24"/>
                <w:szCs w:val="24"/>
              </w:rPr>
              <w:t>(0.0010)</w:t>
            </w:r>
          </w:p>
        </w:tc>
        <w:tc>
          <w:tcPr>
            <w:tcW w:w="1643" w:type="dxa"/>
            <w:gridSpan w:val="2"/>
            <w:tcBorders>
              <w:top w:val="single" w:sz="4" w:space="0" w:color="000000"/>
              <w:left w:val="nil"/>
              <w:bottom w:val="single" w:sz="4" w:space="0" w:color="000000"/>
              <w:right w:val="nil"/>
            </w:tcBorders>
          </w:tcPr>
          <w:p w14:paraId="37EA3C8D" w14:textId="77777777" w:rsidR="0017442E" w:rsidRDefault="00D25445">
            <w:pPr>
              <w:spacing w:after="0" w:line="240" w:lineRule="auto"/>
              <w:jc w:val="center"/>
            </w:pPr>
            <w:r>
              <w:rPr>
                <w:rFonts w:ascii="Times New Roman" w:eastAsia="Times New Roman" w:hAnsi="Times New Roman" w:cs="Times New Roman"/>
                <w:sz w:val="24"/>
                <w:szCs w:val="24"/>
              </w:rPr>
              <w:t>0.0010</w:t>
            </w:r>
          </w:p>
          <w:p w14:paraId="3021B77A" w14:textId="77777777" w:rsidR="0017442E" w:rsidRDefault="00D25445">
            <w:pPr>
              <w:spacing w:after="0" w:line="240" w:lineRule="auto"/>
              <w:jc w:val="center"/>
            </w:pPr>
            <w:r>
              <w:rPr>
                <w:rFonts w:ascii="Times New Roman" w:eastAsia="Times New Roman" w:hAnsi="Times New Roman" w:cs="Times New Roman"/>
                <w:sz w:val="24"/>
                <w:szCs w:val="24"/>
              </w:rPr>
              <w:t>(0.0063)</w:t>
            </w:r>
          </w:p>
        </w:tc>
        <w:tc>
          <w:tcPr>
            <w:tcW w:w="1945" w:type="dxa"/>
            <w:tcBorders>
              <w:top w:val="single" w:sz="4" w:space="0" w:color="000000"/>
              <w:left w:val="nil"/>
              <w:bottom w:val="single" w:sz="4" w:space="0" w:color="000000"/>
              <w:right w:val="nil"/>
            </w:tcBorders>
          </w:tcPr>
          <w:p w14:paraId="18889D63" w14:textId="77777777" w:rsidR="0017442E" w:rsidRDefault="00D25445">
            <w:pPr>
              <w:spacing w:after="0" w:line="240" w:lineRule="auto"/>
              <w:jc w:val="center"/>
            </w:pPr>
            <w:r>
              <w:rPr>
                <w:rFonts w:ascii="Times New Roman" w:eastAsia="Times New Roman" w:hAnsi="Times New Roman" w:cs="Times New Roman"/>
                <w:sz w:val="24"/>
                <w:szCs w:val="24"/>
              </w:rPr>
              <w:t>0.0009</w:t>
            </w:r>
          </w:p>
          <w:p w14:paraId="4C0A9F2E" w14:textId="77777777" w:rsidR="0017442E" w:rsidRDefault="00D25445">
            <w:pPr>
              <w:spacing w:after="0" w:line="240" w:lineRule="auto"/>
              <w:jc w:val="center"/>
            </w:pPr>
            <w:r>
              <w:rPr>
                <w:rFonts w:ascii="Times New Roman" w:eastAsia="Times New Roman" w:hAnsi="Times New Roman" w:cs="Times New Roman"/>
                <w:sz w:val="24"/>
                <w:szCs w:val="24"/>
              </w:rPr>
              <w:t>(0.0010)</w:t>
            </w:r>
          </w:p>
        </w:tc>
      </w:tr>
    </w:tbl>
    <w:p w14:paraId="0A504603" w14:textId="341D5709"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various sample attrition and selection outcomes on a dummy variable indicating whether the individual was Vietnam draft eligible (based on his date of birth) and a dummy variable for the individual’s year of birth.  The sample is limited to all men born between 1951 and 1952 with a Social Security number </w:t>
      </w:r>
      <w:r w:rsidR="00AA49B9">
        <w:rPr>
          <w:rFonts w:ascii="Times New Roman" w:eastAsia="Times New Roman" w:hAnsi="Times New Roman" w:cs="Times New Roman"/>
          <w:sz w:val="24"/>
          <w:szCs w:val="24"/>
        </w:rPr>
        <w:t>(SSN)</w:t>
      </w:r>
      <w:r w:rsidR="00095D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Taxpayer Identification Number).  Columns (1) and (2) examine whether there is an imbalance in the number of men with a valid SSN, with each cell aggregated to the date of birth </w:t>
      </w:r>
      <w:r w:rsidR="00095D97">
        <w:rPr>
          <w:rFonts w:ascii="Times New Roman" w:eastAsia="Times New Roman" w:hAnsi="Times New Roman" w:cs="Times New Roman"/>
          <w:sz w:val="24"/>
          <w:szCs w:val="24"/>
        </w:rPr>
        <w:t xml:space="preserve">(DOB) </w:t>
      </w:r>
      <w:r>
        <w:rPr>
          <w:rFonts w:ascii="Times New Roman" w:eastAsia="Times New Roman" w:hAnsi="Times New Roman" w:cs="Times New Roman"/>
          <w:sz w:val="24"/>
          <w:szCs w:val="24"/>
        </w:rPr>
        <w:t>level.  All other columns relate to 1996 because the link of fathers to their children is performed using 1996 tax returns (the first year this information is available).  Standard errors are clustered at the father date of birth level, except for the aggregated count outcomes</w:t>
      </w:r>
      <w:r w:rsidR="003448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only robust standard errors are reported. </w:t>
      </w:r>
      <w:r w:rsidRPr="00AB7BE0">
        <w:rPr>
          <w:rFonts w:ascii="Times New Roman" w:eastAsia="Times New Roman" w:hAnsi="Times New Roman" w:cs="Times New Roman"/>
          <w:i/>
          <w:sz w:val="24"/>
          <w:szCs w:val="24"/>
        </w:rPr>
        <w:t>N</w:t>
      </w:r>
      <w:r w:rsidR="003448D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4,303,632 except in </w:t>
      </w:r>
      <w:r w:rsidR="003448D2">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olumns (1) and (2)</w:t>
      </w:r>
      <w:r w:rsidR="003448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w:t>
      </w:r>
      <w:r w:rsidRPr="00AB7BE0">
        <w:rPr>
          <w:rFonts w:ascii="Times New Roman" w:eastAsia="Times New Roman" w:hAnsi="Times New Roman" w:cs="Times New Roman"/>
          <w:i/>
          <w:sz w:val="24"/>
          <w:szCs w:val="24"/>
        </w:rPr>
        <w:t>N</w:t>
      </w:r>
      <w:r w:rsidR="003448D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731. ***</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4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449AA247" w14:textId="77777777" w:rsidR="0017442E" w:rsidRDefault="00D25445">
      <w:r>
        <w:br w:type="page"/>
      </w:r>
    </w:p>
    <w:p w14:paraId="2FE9227A" w14:textId="28FA9BB2" w:rsidR="0017442E" w:rsidRDefault="00D25445">
      <w:pPr>
        <w:spacing w:after="0" w:line="240" w:lineRule="auto"/>
        <w:ind w:firstLine="720"/>
        <w:jc w:val="center"/>
      </w:pPr>
      <w:r>
        <w:rPr>
          <w:rFonts w:ascii="Times New Roman" w:eastAsia="Times New Roman" w:hAnsi="Times New Roman" w:cs="Times New Roman"/>
          <w:b/>
          <w:sz w:val="24"/>
          <w:szCs w:val="24"/>
        </w:rPr>
        <w:lastRenderedPageBreak/>
        <w:t xml:space="preserve">Table 2. </w:t>
      </w:r>
      <w:r>
        <w:rPr>
          <w:rFonts w:ascii="Times New Roman" w:eastAsia="Times New Roman" w:hAnsi="Times New Roman" w:cs="Times New Roman"/>
          <w:i/>
          <w:sz w:val="24"/>
          <w:szCs w:val="24"/>
        </w:rPr>
        <w:t>Effect of father</w:t>
      </w:r>
      <w:r w:rsidR="003448D2">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draft eligibility on son’s 2013 earnings and work decisions</w:t>
      </w:r>
    </w:p>
    <w:tbl>
      <w:tblPr>
        <w:tblStyle w:val="a0"/>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9"/>
        <w:gridCol w:w="360"/>
        <w:gridCol w:w="1410"/>
        <w:gridCol w:w="2189"/>
        <w:gridCol w:w="2189"/>
      </w:tblGrid>
      <w:tr w:rsidR="0017442E" w14:paraId="51E05635" w14:textId="77777777">
        <w:trPr>
          <w:jc w:val="center"/>
        </w:trPr>
        <w:tc>
          <w:tcPr>
            <w:tcW w:w="2909" w:type="dxa"/>
            <w:tcBorders>
              <w:top w:val="single" w:sz="4" w:space="0" w:color="000000"/>
              <w:left w:val="nil"/>
              <w:bottom w:val="single" w:sz="4" w:space="0" w:color="000000"/>
              <w:right w:val="nil"/>
            </w:tcBorders>
          </w:tcPr>
          <w:p w14:paraId="1DDC7D6F" w14:textId="77777777" w:rsidR="0017442E" w:rsidRDefault="0017442E">
            <w:pPr>
              <w:spacing w:after="0" w:line="240" w:lineRule="auto"/>
            </w:pPr>
          </w:p>
        </w:tc>
        <w:tc>
          <w:tcPr>
            <w:tcW w:w="6148" w:type="dxa"/>
            <w:gridSpan w:val="4"/>
            <w:tcBorders>
              <w:top w:val="single" w:sz="4" w:space="0" w:color="000000"/>
              <w:left w:val="nil"/>
              <w:bottom w:val="single" w:sz="4" w:space="0" w:color="000000"/>
              <w:right w:val="nil"/>
            </w:tcBorders>
          </w:tcPr>
          <w:p w14:paraId="2EC4E05F"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3B08C68B" w14:textId="77777777">
        <w:trPr>
          <w:jc w:val="center"/>
        </w:trPr>
        <w:tc>
          <w:tcPr>
            <w:tcW w:w="2909" w:type="dxa"/>
            <w:tcBorders>
              <w:top w:val="single" w:sz="4" w:space="0" w:color="000000"/>
              <w:left w:val="nil"/>
              <w:bottom w:val="single" w:sz="4" w:space="0" w:color="000000"/>
              <w:right w:val="nil"/>
            </w:tcBorders>
          </w:tcPr>
          <w:p w14:paraId="265803DA" w14:textId="77777777" w:rsidR="0017442E" w:rsidRDefault="0017442E">
            <w:pPr>
              <w:spacing w:after="0" w:line="240" w:lineRule="auto"/>
            </w:pPr>
          </w:p>
          <w:p w14:paraId="19987872" w14:textId="77777777" w:rsidR="0017442E" w:rsidRDefault="00D25445">
            <w:pPr>
              <w:spacing w:after="0" w:line="240" w:lineRule="auto"/>
            </w:pPr>
            <w:r>
              <w:rPr>
                <w:rFonts w:ascii="Times New Roman" w:eastAsia="Times New Roman" w:hAnsi="Times New Roman" w:cs="Times New Roman"/>
                <w:sz w:val="24"/>
                <w:szCs w:val="24"/>
                <w:u w:val="single"/>
              </w:rPr>
              <w:t>Category</w:t>
            </w:r>
          </w:p>
        </w:tc>
        <w:tc>
          <w:tcPr>
            <w:tcW w:w="1770" w:type="dxa"/>
            <w:gridSpan w:val="2"/>
            <w:tcBorders>
              <w:top w:val="single" w:sz="4" w:space="0" w:color="000000"/>
              <w:left w:val="nil"/>
              <w:bottom w:val="single" w:sz="4" w:space="0" w:color="000000"/>
              <w:right w:val="nil"/>
            </w:tcBorders>
          </w:tcPr>
          <w:p w14:paraId="09517460" w14:textId="77777777" w:rsidR="0017442E" w:rsidRDefault="00D25445">
            <w:pPr>
              <w:spacing w:after="0" w:line="240" w:lineRule="auto"/>
              <w:jc w:val="center"/>
            </w:pPr>
            <w:r>
              <w:rPr>
                <w:rFonts w:ascii="Times New Roman" w:eastAsia="Times New Roman" w:hAnsi="Times New Roman" w:cs="Times New Roman"/>
                <w:sz w:val="24"/>
                <w:szCs w:val="24"/>
              </w:rPr>
              <w:t xml:space="preserve"> (1)</w:t>
            </w:r>
          </w:p>
          <w:p w14:paraId="14EA3AE1" w14:textId="77777777" w:rsidR="0017442E" w:rsidRDefault="00D25445">
            <w:pPr>
              <w:spacing w:after="0" w:line="240" w:lineRule="auto"/>
              <w:jc w:val="center"/>
            </w:pPr>
            <w:r>
              <w:rPr>
                <w:rFonts w:ascii="Times New Roman" w:eastAsia="Times New Roman" w:hAnsi="Times New Roman" w:cs="Times New Roman"/>
                <w:sz w:val="24"/>
                <w:szCs w:val="24"/>
                <w:u w:val="single"/>
              </w:rPr>
              <w:t>Overall</w:t>
            </w:r>
          </w:p>
        </w:tc>
        <w:tc>
          <w:tcPr>
            <w:tcW w:w="2189" w:type="dxa"/>
            <w:tcBorders>
              <w:top w:val="single" w:sz="4" w:space="0" w:color="000000"/>
              <w:left w:val="nil"/>
              <w:bottom w:val="single" w:sz="4" w:space="0" w:color="000000"/>
              <w:right w:val="nil"/>
            </w:tcBorders>
          </w:tcPr>
          <w:p w14:paraId="78E17F75" w14:textId="77777777" w:rsidR="0017442E" w:rsidRDefault="00D25445">
            <w:pPr>
              <w:spacing w:after="0" w:line="240" w:lineRule="auto"/>
              <w:jc w:val="center"/>
            </w:pPr>
            <w:r>
              <w:rPr>
                <w:rFonts w:ascii="Times New Roman" w:eastAsia="Times New Roman" w:hAnsi="Times New Roman" w:cs="Times New Roman"/>
                <w:sz w:val="24"/>
                <w:szCs w:val="24"/>
              </w:rPr>
              <w:t xml:space="preserve"> (2)</w:t>
            </w:r>
          </w:p>
          <w:p w14:paraId="7DE3B4C5" w14:textId="77777777" w:rsidR="0017442E" w:rsidRDefault="00D25445">
            <w:pPr>
              <w:spacing w:after="0" w:line="240" w:lineRule="auto"/>
              <w:jc w:val="center"/>
            </w:pPr>
            <w:r>
              <w:rPr>
                <w:rFonts w:ascii="Times New Roman" w:eastAsia="Times New Roman" w:hAnsi="Times New Roman" w:cs="Times New Roman"/>
                <w:sz w:val="24"/>
                <w:szCs w:val="24"/>
                <w:u w:val="single"/>
              </w:rPr>
              <w:t>Civilian</w:t>
            </w:r>
          </w:p>
        </w:tc>
        <w:tc>
          <w:tcPr>
            <w:tcW w:w="2189" w:type="dxa"/>
            <w:tcBorders>
              <w:top w:val="single" w:sz="4" w:space="0" w:color="000000"/>
              <w:left w:val="nil"/>
              <w:bottom w:val="single" w:sz="4" w:space="0" w:color="000000"/>
              <w:right w:val="nil"/>
            </w:tcBorders>
          </w:tcPr>
          <w:p w14:paraId="239AE0C8" w14:textId="77777777" w:rsidR="0017442E" w:rsidRDefault="00D25445">
            <w:pPr>
              <w:spacing w:after="0" w:line="240" w:lineRule="auto"/>
              <w:jc w:val="center"/>
            </w:pPr>
            <w:r>
              <w:rPr>
                <w:rFonts w:ascii="Times New Roman" w:eastAsia="Times New Roman" w:hAnsi="Times New Roman" w:cs="Times New Roman"/>
                <w:sz w:val="24"/>
                <w:szCs w:val="24"/>
              </w:rPr>
              <w:t xml:space="preserve"> (3)</w:t>
            </w:r>
          </w:p>
          <w:p w14:paraId="07AE0BD6" w14:textId="77777777" w:rsidR="0017442E" w:rsidRDefault="00D25445">
            <w:pPr>
              <w:spacing w:after="0" w:line="240" w:lineRule="auto"/>
              <w:jc w:val="center"/>
            </w:pPr>
            <w:r>
              <w:rPr>
                <w:rFonts w:ascii="Times New Roman" w:eastAsia="Times New Roman" w:hAnsi="Times New Roman" w:cs="Times New Roman"/>
                <w:sz w:val="24"/>
                <w:szCs w:val="24"/>
                <w:u w:val="single"/>
              </w:rPr>
              <w:t>Military</w:t>
            </w:r>
          </w:p>
        </w:tc>
      </w:tr>
      <w:tr w:rsidR="0017442E" w14:paraId="4F04E273" w14:textId="77777777">
        <w:trPr>
          <w:jc w:val="center"/>
        </w:trPr>
        <w:tc>
          <w:tcPr>
            <w:tcW w:w="2909" w:type="dxa"/>
            <w:tcBorders>
              <w:top w:val="single" w:sz="4" w:space="0" w:color="000000"/>
              <w:left w:val="nil"/>
              <w:bottom w:val="nil"/>
              <w:right w:val="nil"/>
            </w:tcBorders>
          </w:tcPr>
          <w:p w14:paraId="5AB58601" w14:textId="77777777" w:rsidR="0017442E" w:rsidRDefault="00D25445">
            <w:pPr>
              <w:spacing w:after="0" w:line="240" w:lineRule="auto"/>
            </w:pPr>
            <w:r>
              <w:rPr>
                <w:rFonts w:ascii="Times New Roman" w:eastAsia="Times New Roman" w:hAnsi="Times New Roman" w:cs="Times New Roman"/>
                <w:sz w:val="24"/>
                <w:szCs w:val="24"/>
                <w:u w:val="single"/>
              </w:rPr>
              <w:t>Panel A: Earnings</w:t>
            </w:r>
          </w:p>
        </w:tc>
        <w:tc>
          <w:tcPr>
            <w:tcW w:w="1770" w:type="dxa"/>
            <w:gridSpan w:val="2"/>
            <w:tcBorders>
              <w:top w:val="single" w:sz="4" w:space="0" w:color="000000"/>
              <w:left w:val="nil"/>
              <w:bottom w:val="nil"/>
              <w:right w:val="nil"/>
            </w:tcBorders>
          </w:tcPr>
          <w:p w14:paraId="00E2C775" w14:textId="77777777" w:rsidR="0017442E" w:rsidRDefault="0017442E">
            <w:pPr>
              <w:spacing w:after="0" w:line="240" w:lineRule="auto"/>
              <w:jc w:val="center"/>
            </w:pPr>
          </w:p>
        </w:tc>
        <w:tc>
          <w:tcPr>
            <w:tcW w:w="2189" w:type="dxa"/>
            <w:tcBorders>
              <w:top w:val="single" w:sz="4" w:space="0" w:color="000000"/>
              <w:left w:val="nil"/>
              <w:bottom w:val="nil"/>
              <w:right w:val="nil"/>
            </w:tcBorders>
          </w:tcPr>
          <w:p w14:paraId="170A86FC" w14:textId="77777777" w:rsidR="0017442E" w:rsidRDefault="0017442E">
            <w:pPr>
              <w:spacing w:after="0" w:line="240" w:lineRule="auto"/>
              <w:jc w:val="center"/>
            </w:pPr>
          </w:p>
        </w:tc>
        <w:tc>
          <w:tcPr>
            <w:tcW w:w="2189" w:type="dxa"/>
            <w:tcBorders>
              <w:top w:val="single" w:sz="4" w:space="0" w:color="000000"/>
              <w:left w:val="nil"/>
              <w:bottom w:val="nil"/>
              <w:right w:val="nil"/>
            </w:tcBorders>
          </w:tcPr>
          <w:p w14:paraId="09E91CDC" w14:textId="77777777" w:rsidR="0017442E" w:rsidRDefault="0017442E">
            <w:pPr>
              <w:spacing w:after="0" w:line="240" w:lineRule="auto"/>
              <w:jc w:val="center"/>
            </w:pPr>
          </w:p>
        </w:tc>
      </w:tr>
      <w:tr w:rsidR="0017442E" w14:paraId="3E4652AD" w14:textId="77777777">
        <w:trPr>
          <w:jc w:val="center"/>
        </w:trPr>
        <w:tc>
          <w:tcPr>
            <w:tcW w:w="2909" w:type="dxa"/>
            <w:tcBorders>
              <w:top w:val="nil"/>
              <w:left w:val="nil"/>
              <w:bottom w:val="nil"/>
              <w:right w:val="nil"/>
            </w:tcBorders>
          </w:tcPr>
          <w:p w14:paraId="097032A8"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770" w:type="dxa"/>
            <w:gridSpan w:val="2"/>
            <w:tcBorders>
              <w:top w:val="nil"/>
              <w:left w:val="nil"/>
              <w:bottom w:val="nil"/>
              <w:right w:val="nil"/>
            </w:tcBorders>
          </w:tcPr>
          <w:p w14:paraId="3053FCCC" w14:textId="77777777" w:rsidR="0017442E" w:rsidRDefault="00D25445">
            <w:pPr>
              <w:spacing w:after="0" w:line="240" w:lineRule="auto"/>
              <w:jc w:val="center"/>
            </w:pPr>
            <w:r>
              <w:rPr>
                <w:rFonts w:ascii="Times New Roman" w:eastAsia="Times New Roman" w:hAnsi="Times New Roman" w:cs="Times New Roman"/>
                <w:sz w:val="24"/>
                <w:szCs w:val="24"/>
              </w:rPr>
              <w:t>-257.21</w:t>
            </w:r>
          </w:p>
          <w:p w14:paraId="2115E691" w14:textId="77777777" w:rsidR="0017442E" w:rsidRDefault="00D25445">
            <w:pPr>
              <w:spacing w:after="0" w:line="240" w:lineRule="auto"/>
              <w:jc w:val="center"/>
            </w:pPr>
            <w:r>
              <w:rPr>
                <w:rFonts w:ascii="Times New Roman" w:eastAsia="Times New Roman" w:hAnsi="Times New Roman" w:cs="Times New Roman"/>
                <w:sz w:val="24"/>
                <w:szCs w:val="24"/>
              </w:rPr>
              <w:t>(79.44)***</w:t>
            </w:r>
          </w:p>
        </w:tc>
        <w:tc>
          <w:tcPr>
            <w:tcW w:w="2189" w:type="dxa"/>
            <w:tcBorders>
              <w:top w:val="nil"/>
              <w:left w:val="nil"/>
              <w:bottom w:val="nil"/>
              <w:right w:val="nil"/>
            </w:tcBorders>
          </w:tcPr>
          <w:p w14:paraId="603B14F3" w14:textId="77777777" w:rsidR="0017442E" w:rsidRDefault="00D25445">
            <w:pPr>
              <w:spacing w:after="0" w:line="240" w:lineRule="auto"/>
              <w:jc w:val="center"/>
            </w:pPr>
            <w:r>
              <w:rPr>
                <w:rFonts w:ascii="Times New Roman" w:eastAsia="Times New Roman" w:hAnsi="Times New Roman" w:cs="Times New Roman"/>
                <w:sz w:val="24"/>
                <w:szCs w:val="24"/>
              </w:rPr>
              <w:t>-295.03</w:t>
            </w:r>
          </w:p>
          <w:p w14:paraId="559FAB08" w14:textId="77777777" w:rsidR="0017442E" w:rsidRDefault="00D25445">
            <w:pPr>
              <w:spacing w:after="0" w:line="240" w:lineRule="auto"/>
              <w:jc w:val="center"/>
            </w:pPr>
            <w:r>
              <w:rPr>
                <w:rFonts w:ascii="Times New Roman" w:eastAsia="Times New Roman" w:hAnsi="Times New Roman" w:cs="Times New Roman"/>
                <w:sz w:val="24"/>
                <w:szCs w:val="24"/>
              </w:rPr>
              <w:t>(88.05)***</w:t>
            </w:r>
          </w:p>
        </w:tc>
        <w:tc>
          <w:tcPr>
            <w:tcW w:w="2189" w:type="dxa"/>
            <w:tcBorders>
              <w:top w:val="nil"/>
              <w:left w:val="nil"/>
              <w:bottom w:val="nil"/>
              <w:right w:val="nil"/>
            </w:tcBorders>
          </w:tcPr>
          <w:p w14:paraId="69713C4D" w14:textId="77777777" w:rsidR="0017442E" w:rsidRDefault="00D25445">
            <w:pPr>
              <w:spacing w:after="0" w:line="240" w:lineRule="auto"/>
              <w:jc w:val="center"/>
            </w:pPr>
            <w:r>
              <w:rPr>
                <w:rFonts w:ascii="Times New Roman" w:eastAsia="Times New Roman" w:hAnsi="Times New Roman" w:cs="Times New Roman"/>
                <w:sz w:val="24"/>
                <w:szCs w:val="24"/>
              </w:rPr>
              <w:t>37.82</w:t>
            </w:r>
          </w:p>
          <w:p w14:paraId="3823537A" w14:textId="77777777" w:rsidR="0017442E" w:rsidRDefault="00D25445">
            <w:pPr>
              <w:spacing w:after="0" w:line="240" w:lineRule="auto"/>
              <w:jc w:val="center"/>
            </w:pPr>
            <w:r>
              <w:rPr>
                <w:rFonts w:ascii="Times New Roman" w:eastAsia="Times New Roman" w:hAnsi="Times New Roman" w:cs="Times New Roman"/>
                <w:sz w:val="24"/>
                <w:szCs w:val="24"/>
              </w:rPr>
              <w:t>(9.85)***</w:t>
            </w:r>
          </w:p>
        </w:tc>
      </w:tr>
      <w:tr w:rsidR="0017442E" w14:paraId="2FC0FD15" w14:textId="77777777">
        <w:trPr>
          <w:jc w:val="center"/>
        </w:trPr>
        <w:tc>
          <w:tcPr>
            <w:tcW w:w="2909" w:type="dxa"/>
            <w:tcBorders>
              <w:top w:val="nil"/>
              <w:left w:val="nil"/>
              <w:bottom w:val="nil"/>
              <w:right w:val="nil"/>
            </w:tcBorders>
          </w:tcPr>
          <w:p w14:paraId="2ADE8B25"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1770" w:type="dxa"/>
            <w:gridSpan w:val="2"/>
            <w:tcBorders>
              <w:top w:val="nil"/>
              <w:left w:val="nil"/>
              <w:bottom w:val="nil"/>
              <w:right w:val="nil"/>
            </w:tcBorders>
          </w:tcPr>
          <w:p w14:paraId="368CCB2E" w14:textId="77777777" w:rsidR="0017442E" w:rsidRDefault="00D25445">
            <w:pPr>
              <w:spacing w:after="0" w:line="240" w:lineRule="auto"/>
              <w:jc w:val="center"/>
            </w:pPr>
            <w:r>
              <w:rPr>
                <w:rFonts w:ascii="Times New Roman" w:eastAsia="Times New Roman" w:hAnsi="Times New Roman" w:cs="Times New Roman"/>
                <w:sz w:val="24"/>
                <w:szCs w:val="24"/>
              </w:rPr>
              <w:t>-2032.42</w:t>
            </w:r>
          </w:p>
        </w:tc>
        <w:tc>
          <w:tcPr>
            <w:tcW w:w="2189" w:type="dxa"/>
            <w:tcBorders>
              <w:top w:val="nil"/>
              <w:left w:val="nil"/>
              <w:bottom w:val="nil"/>
              <w:right w:val="nil"/>
            </w:tcBorders>
          </w:tcPr>
          <w:p w14:paraId="525B7B27" w14:textId="77777777" w:rsidR="0017442E" w:rsidRDefault="00D25445">
            <w:pPr>
              <w:spacing w:after="0" w:line="240" w:lineRule="auto"/>
              <w:jc w:val="center"/>
            </w:pPr>
            <w:r>
              <w:rPr>
                <w:rFonts w:ascii="Times New Roman" w:eastAsia="Times New Roman" w:hAnsi="Times New Roman" w:cs="Times New Roman"/>
                <w:sz w:val="24"/>
                <w:szCs w:val="24"/>
              </w:rPr>
              <w:t>-2231.25</w:t>
            </w:r>
          </w:p>
        </w:tc>
        <w:tc>
          <w:tcPr>
            <w:tcW w:w="2189" w:type="dxa"/>
            <w:tcBorders>
              <w:top w:val="nil"/>
              <w:left w:val="nil"/>
              <w:bottom w:val="nil"/>
              <w:right w:val="nil"/>
            </w:tcBorders>
          </w:tcPr>
          <w:p w14:paraId="1A906009" w14:textId="77777777" w:rsidR="0017442E" w:rsidRDefault="00D25445">
            <w:pPr>
              <w:spacing w:after="0" w:line="240" w:lineRule="auto"/>
              <w:jc w:val="center"/>
            </w:pPr>
            <w:r>
              <w:rPr>
                <w:rFonts w:ascii="Times New Roman" w:eastAsia="Times New Roman" w:hAnsi="Times New Roman" w:cs="Times New Roman"/>
                <w:sz w:val="24"/>
                <w:szCs w:val="24"/>
              </w:rPr>
              <w:t>298.86</w:t>
            </w:r>
          </w:p>
        </w:tc>
      </w:tr>
      <w:tr w:rsidR="0017442E" w14:paraId="50BA5F6F" w14:textId="77777777">
        <w:trPr>
          <w:jc w:val="center"/>
        </w:trPr>
        <w:tc>
          <w:tcPr>
            <w:tcW w:w="2909" w:type="dxa"/>
            <w:tcBorders>
              <w:top w:val="nil"/>
              <w:left w:val="nil"/>
              <w:bottom w:val="single" w:sz="4" w:space="0" w:color="000000"/>
              <w:right w:val="nil"/>
            </w:tcBorders>
          </w:tcPr>
          <w:p w14:paraId="19B9D0DE"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770" w:type="dxa"/>
            <w:gridSpan w:val="2"/>
            <w:tcBorders>
              <w:top w:val="nil"/>
              <w:left w:val="nil"/>
              <w:bottom w:val="single" w:sz="4" w:space="0" w:color="000000"/>
              <w:right w:val="nil"/>
            </w:tcBorders>
          </w:tcPr>
          <w:p w14:paraId="088E9E02" w14:textId="77777777" w:rsidR="0017442E" w:rsidRDefault="00D25445">
            <w:pPr>
              <w:spacing w:after="0" w:line="240" w:lineRule="auto"/>
              <w:jc w:val="center"/>
            </w:pPr>
            <w:r>
              <w:rPr>
                <w:rFonts w:ascii="Times New Roman" w:eastAsia="Times New Roman" w:hAnsi="Times New Roman" w:cs="Times New Roman"/>
                <w:sz w:val="24"/>
                <w:szCs w:val="24"/>
              </w:rPr>
              <w:t>36,449.49</w:t>
            </w:r>
          </w:p>
        </w:tc>
        <w:tc>
          <w:tcPr>
            <w:tcW w:w="2189" w:type="dxa"/>
            <w:tcBorders>
              <w:top w:val="nil"/>
              <w:left w:val="nil"/>
              <w:bottom w:val="single" w:sz="4" w:space="0" w:color="000000"/>
              <w:right w:val="nil"/>
            </w:tcBorders>
          </w:tcPr>
          <w:p w14:paraId="62505F88" w14:textId="77777777" w:rsidR="0017442E" w:rsidRDefault="00D25445">
            <w:pPr>
              <w:spacing w:after="0" w:line="240" w:lineRule="auto"/>
              <w:jc w:val="center"/>
            </w:pPr>
            <w:r>
              <w:rPr>
                <w:rFonts w:ascii="Times New Roman" w:eastAsia="Times New Roman" w:hAnsi="Times New Roman" w:cs="Times New Roman"/>
                <w:sz w:val="24"/>
                <w:szCs w:val="24"/>
              </w:rPr>
              <w:t>35,579.65</w:t>
            </w:r>
          </w:p>
        </w:tc>
        <w:tc>
          <w:tcPr>
            <w:tcW w:w="2189" w:type="dxa"/>
            <w:tcBorders>
              <w:top w:val="nil"/>
              <w:left w:val="nil"/>
              <w:bottom w:val="single" w:sz="4" w:space="0" w:color="000000"/>
              <w:right w:val="nil"/>
            </w:tcBorders>
          </w:tcPr>
          <w:p w14:paraId="406DD613" w14:textId="77777777" w:rsidR="0017442E" w:rsidRDefault="00D25445">
            <w:pPr>
              <w:spacing w:after="0" w:line="240" w:lineRule="auto"/>
              <w:jc w:val="center"/>
            </w:pPr>
            <w:r>
              <w:rPr>
                <w:rFonts w:ascii="Times New Roman" w:eastAsia="Times New Roman" w:hAnsi="Times New Roman" w:cs="Times New Roman"/>
                <w:sz w:val="24"/>
                <w:szCs w:val="24"/>
              </w:rPr>
              <w:t>885.33</w:t>
            </w:r>
          </w:p>
        </w:tc>
      </w:tr>
      <w:tr w:rsidR="0017442E" w14:paraId="0F9F7D85" w14:textId="77777777">
        <w:trPr>
          <w:jc w:val="center"/>
        </w:trPr>
        <w:tc>
          <w:tcPr>
            <w:tcW w:w="3269" w:type="dxa"/>
            <w:gridSpan w:val="2"/>
            <w:tcBorders>
              <w:top w:val="nil"/>
              <w:left w:val="nil"/>
              <w:bottom w:val="nil"/>
              <w:right w:val="nil"/>
            </w:tcBorders>
          </w:tcPr>
          <w:p w14:paraId="18EBF892" w14:textId="22A44B5B" w:rsidR="0017442E" w:rsidRDefault="00D25445" w:rsidP="003448D2">
            <w:pPr>
              <w:spacing w:after="0" w:line="240" w:lineRule="auto"/>
              <w:ind w:right="-86"/>
            </w:pPr>
            <w:r>
              <w:rPr>
                <w:rFonts w:ascii="Times New Roman" w:eastAsia="Times New Roman" w:hAnsi="Times New Roman" w:cs="Times New Roman"/>
                <w:sz w:val="24"/>
                <w:szCs w:val="24"/>
                <w:u w:val="single"/>
              </w:rPr>
              <w:t>Panel B: Any job (earnings</w:t>
            </w:r>
            <w:r w:rsidR="003448D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3448D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0)</w:t>
            </w:r>
          </w:p>
        </w:tc>
        <w:tc>
          <w:tcPr>
            <w:tcW w:w="1410" w:type="dxa"/>
            <w:tcBorders>
              <w:top w:val="nil"/>
              <w:left w:val="nil"/>
              <w:bottom w:val="nil"/>
              <w:right w:val="nil"/>
            </w:tcBorders>
          </w:tcPr>
          <w:p w14:paraId="2FABCB50" w14:textId="77777777" w:rsidR="0017442E" w:rsidRDefault="0017442E">
            <w:pPr>
              <w:spacing w:after="0" w:line="240" w:lineRule="auto"/>
            </w:pPr>
          </w:p>
        </w:tc>
        <w:tc>
          <w:tcPr>
            <w:tcW w:w="2189" w:type="dxa"/>
            <w:tcBorders>
              <w:top w:val="nil"/>
              <w:left w:val="nil"/>
              <w:bottom w:val="nil"/>
              <w:right w:val="nil"/>
            </w:tcBorders>
          </w:tcPr>
          <w:p w14:paraId="6CA38078" w14:textId="77777777" w:rsidR="0017442E" w:rsidRDefault="0017442E">
            <w:pPr>
              <w:spacing w:after="0" w:line="240" w:lineRule="auto"/>
              <w:jc w:val="center"/>
            </w:pPr>
          </w:p>
        </w:tc>
        <w:tc>
          <w:tcPr>
            <w:tcW w:w="2189" w:type="dxa"/>
            <w:tcBorders>
              <w:top w:val="nil"/>
              <w:left w:val="nil"/>
              <w:bottom w:val="nil"/>
              <w:right w:val="nil"/>
            </w:tcBorders>
          </w:tcPr>
          <w:p w14:paraId="57847593" w14:textId="77777777" w:rsidR="0017442E" w:rsidRDefault="0017442E">
            <w:pPr>
              <w:spacing w:after="0" w:line="240" w:lineRule="auto"/>
              <w:jc w:val="center"/>
            </w:pPr>
          </w:p>
        </w:tc>
      </w:tr>
      <w:tr w:rsidR="0017442E" w14:paraId="5236DEBB" w14:textId="77777777">
        <w:trPr>
          <w:jc w:val="center"/>
        </w:trPr>
        <w:tc>
          <w:tcPr>
            <w:tcW w:w="2909" w:type="dxa"/>
            <w:tcBorders>
              <w:top w:val="nil"/>
              <w:left w:val="nil"/>
              <w:bottom w:val="nil"/>
              <w:right w:val="nil"/>
            </w:tcBorders>
          </w:tcPr>
          <w:p w14:paraId="749F071E"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770" w:type="dxa"/>
            <w:gridSpan w:val="2"/>
            <w:tcBorders>
              <w:top w:val="nil"/>
              <w:left w:val="nil"/>
              <w:bottom w:val="nil"/>
              <w:right w:val="nil"/>
            </w:tcBorders>
          </w:tcPr>
          <w:p w14:paraId="13E105C2"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3AA6A0B2"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2189" w:type="dxa"/>
            <w:tcBorders>
              <w:top w:val="nil"/>
              <w:left w:val="nil"/>
              <w:bottom w:val="nil"/>
              <w:right w:val="nil"/>
            </w:tcBorders>
          </w:tcPr>
          <w:p w14:paraId="256F8F81" w14:textId="77777777" w:rsidR="0017442E" w:rsidRDefault="00D25445">
            <w:pPr>
              <w:spacing w:after="0" w:line="240" w:lineRule="auto"/>
              <w:jc w:val="center"/>
            </w:pPr>
            <w:r>
              <w:rPr>
                <w:rFonts w:ascii="Times New Roman" w:eastAsia="Times New Roman" w:hAnsi="Times New Roman" w:cs="Times New Roman"/>
                <w:sz w:val="24"/>
                <w:szCs w:val="24"/>
              </w:rPr>
              <w:t>-0.0021</w:t>
            </w:r>
          </w:p>
          <w:p w14:paraId="43E0FC3D"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2189" w:type="dxa"/>
            <w:tcBorders>
              <w:top w:val="nil"/>
              <w:left w:val="nil"/>
              <w:bottom w:val="nil"/>
              <w:right w:val="nil"/>
            </w:tcBorders>
          </w:tcPr>
          <w:p w14:paraId="293988BA"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1F3F15DF" w14:textId="77777777" w:rsidR="0017442E" w:rsidRDefault="00D25445">
            <w:pPr>
              <w:spacing w:after="0" w:line="240" w:lineRule="auto"/>
              <w:jc w:val="center"/>
            </w:pPr>
            <w:r>
              <w:rPr>
                <w:rFonts w:ascii="Times New Roman" w:eastAsia="Times New Roman" w:hAnsi="Times New Roman" w:cs="Times New Roman"/>
                <w:sz w:val="24"/>
                <w:szCs w:val="24"/>
              </w:rPr>
              <w:t>(0.0003)***</w:t>
            </w:r>
          </w:p>
        </w:tc>
      </w:tr>
      <w:tr w:rsidR="0017442E" w14:paraId="013403B8" w14:textId="77777777">
        <w:trPr>
          <w:jc w:val="center"/>
        </w:trPr>
        <w:tc>
          <w:tcPr>
            <w:tcW w:w="2909" w:type="dxa"/>
            <w:tcBorders>
              <w:top w:val="nil"/>
              <w:left w:val="nil"/>
              <w:bottom w:val="nil"/>
              <w:right w:val="nil"/>
            </w:tcBorders>
          </w:tcPr>
          <w:p w14:paraId="1E0B9A28"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1770" w:type="dxa"/>
            <w:gridSpan w:val="2"/>
            <w:tcBorders>
              <w:top w:val="nil"/>
              <w:left w:val="nil"/>
              <w:bottom w:val="nil"/>
              <w:right w:val="nil"/>
            </w:tcBorders>
          </w:tcPr>
          <w:p w14:paraId="3E25AB6D" w14:textId="77777777" w:rsidR="0017442E" w:rsidRDefault="00D25445">
            <w:pPr>
              <w:spacing w:after="0" w:line="240" w:lineRule="auto"/>
              <w:jc w:val="center"/>
            </w:pPr>
            <w:r>
              <w:rPr>
                <w:rFonts w:ascii="Times New Roman" w:eastAsia="Times New Roman" w:hAnsi="Times New Roman" w:cs="Times New Roman"/>
                <w:sz w:val="24"/>
                <w:szCs w:val="24"/>
              </w:rPr>
              <w:t>-0.0110</w:t>
            </w:r>
          </w:p>
        </w:tc>
        <w:tc>
          <w:tcPr>
            <w:tcW w:w="2189" w:type="dxa"/>
            <w:tcBorders>
              <w:top w:val="nil"/>
              <w:left w:val="nil"/>
              <w:bottom w:val="nil"/>
              <w:right w:val="nil"/>
            </w:tcBorders>
          </w:tcPr>
          <w:p w14:paraId="462E4598" w14:textId="77777777" w:rsidR="0017442E" w:rsidRDefault="00D25445">
            <w:pPr>
              <w:spacing w:after="0" w:line="240" w:lineRule="auto"/>
              <w:jc w:val="center"/>
            </w:pPr>
            <w:r>
              <w:rPr>
                <w:rFonts w:ascii="Times New Roman" w:eastAsia="Times New Roman" w:hAnsi="Times New Roman" w:cs="Times New Roman"/>
                <w:sz w:val="24"/>
                <w:szCs w:val="24"/>
              </w:rPr>
              <w:t>-0.0170</w:t>
            </w:r>
          </w:p>
        </w:tc>
        <w:tc>
          <w:tcPr>
            <w:tcW w:w="2189" w:type="dxa"/>
            <w:tcBorders>
              <w:top w:val="nil"/>
              <w:left w:val="nil"/>
              <w:bottom w:val="nil"/>
              <w:right w:val="nil"/>
            </w:tcBorders>
          </w:tcPr>
          <w:p w14:paraId="7830BF9E" w14:textId="77777777" w:rsidR="0017442E" w:rsidRDefault="00D25445">
            <w:pPr>
              <w:spacing w:after="0" w:line="240" w:lineRule="auto"/>
              <w:jc w:val="center"/>
            </w:pPr>
            <w:r>
              <w:rPr>
                <w:rFonts w:ascii="Times New Roman" w:eastAsia="Times New Roman" w:hAnsi="Times New Roman" w:cs="Times New Roman"/>
                <w:sz w:val="24"/>
                <w:szCs w:val="24"/>
              </w:rPr>
              <w:t>0.0115</w:t>
            </w:r>
          </w:p>
        </w:tc>
      </w:tr>
      <w:tr w:rsidR="0017442E" w14:paraId="636D984E" w14:textId="77777777">
        <w:trPr>
          <w:jc w:val="center"/>
        </w:trPr>
        <w:tc>
          <w:tcPr>
            <w:tcW w:w="2909" w:type="dxa"/>
            <w:tcBorders>
              <w:top w:val="nil"/>
              <w:left w:val="nil"/>
              <w:bottom w:val="single" w:sz="4" w:space="0" w:color="000000"/>
              <w:right w:val="nil"/>
            </w:tcBorders>
          </w:tcPr>
          <w:p w14:paraId="437F4BF0"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770" w:type="dxa"/>
            <w:gridSpan w:val="2"/>
            <w:tcBorders>
              <w:top w:val="nil"/>
              <w:left w:val="nil"/>
              <w:bottom w:val="single" w:sz="4" w:space="0" w:color="000000"/>
              <w:right w:val="nil"/>
            </w:tcBorders>
          </w:tcPr>
          <w:p w14:paraId="05910278" w14:textId="77777777" w:rsidR="0017442E" w:rsidRDefault="00D25445">
            <w:pPr>
              <w:spacing w:after="0" w:line="240" w:lineRule="auto"/>
              <w:jc w:val="center"/>
            </w:pPr>
            <w:r>
              <w:rPr>
                <w:rFonts w:ascii="Times New Roman" w:eastAsia="Times New Roman" w:hAnsi="Times New Roman" w:cs="Times New Roman"/>
                <w:sz w:val="24"/>
                <w:szCs w:val="24"/>
              </w:rPr>
              <w:t>0.8251</w:t>
            </w:r>
          </w:p>
        </w:tc>
        <w:tc>
          <w:tcPr>
            <w:tcW w:w="2189" w:type="dxa"/>
            <w:tcBorders>
              <w:top w:val="nil"/>
              <w:left w:val="nil"/>
              <w:bottom w:val="single" w:sz="4" w:space="0" w:color="000000"/>
              <w:right w:val="nil"/>
            </w:tcBorders>
          </w:tcPr>
          <w:p w14:paraId="27187117" w14:textId="77777777" w:rsidR="0017442E" w:rsidRDefault="00D25445">
            <w:pPr>
              <w:spacing w:after="0" w:line="240" w:lineRule="auto"/>
              <w:jc w:val="center"/>
            </w:pPr>
            <w:r>
              <w:rPr>
                <w:rFonts w:ascii="Times New Roman" w:eastAsia="Times New Roman" w:hAnsi="Times New Roman" w:cs="Times New Roman"/>
                <w:sz w:val="24"/>
                <w:szCs w:val="24"/>
              </w:rPr>
              <w:t>0.8063</w:t>
            </w:r>
          </w:p>
        </w:tc>
        <w:tc>
          <w:tcPr>
            <w:tcW w:w="2189" w:type="dxa"/>
            <w:tcBorders>
              <w:top w:val="nil"/>
              <w:left w:val="nil"/>
              <w:bottom w:val="single" w:sz="4" w:space="0" w:color="000000"/>
              <w:right w:val="nil"/>
            </w:tcBorders>
          </w:tcPr>
          <w:p w14:paraId="6FB73B5F" w14:textId="77777777" w:rsidR="0017442E" w:rsidRDefault="00D25445">
            <w:pPr>
              <w:spacing w:after="0" w:line="240" w:lineRule="auto"/>
              <w:jc w:val="center"/>
            </w:pPr>
            <w:r>
              <w:rPr>
                <w:rFonts w:ascii="Times New Roman" w:eastAsia="Times New Roman" w:hAnsi="Times New Roman" w:cs="Times New Roman"/>
                <w:sz w:val="24"/>
                <w:szCs w:val="24"/>
              </w:rPr>
              <w:t>0.0320</w:t>
            </w:r>
          </w:p>
        </w:tc>
      </w:tr>
      <w:tr w:rsidR="0017442E" w14:paraId="3E7A544F" w14:textId="77777777">
        <w:trPr>
          <w:jc w:val="center"/>
        </w:trPr>
        <w:tc>
          <w:tcPr>
            <w:tcW w:w="2909" w:type="dxa"/>
            <w:tcBorders>
              <w:top w:val="nil"/>
              <w:left w:val="nil"/>
              <w:bottom w:val="nil"/>
              <w:right w:val="nil"/>
            </w:tcBorders>
          </w:tcPr>
          <w:p w14:paraId="7E78DEA5" w14:textId="77777777" w:rsidR="0017442E" w:rsidRDefault="00D25445">
            <w:pPr>
              <w:spacing w:after="0" w:line="240" w:lineRule="auto"/>
            </w:pPr>
            <w:r>
              <w:rPr>
                <w:rFonts w:ascii="Times New Roman" w:eastAsia="Times New Roman" w:hAnsi="Times New Roman" w:cs="Times New Roman"/>
                <w:sz w:val="24"/>
                <w:szCs w:val="24"/>
                <w:u w:val="single"/>
              </w:rPr>
              <w:t>Panel C: Ln(earnings)</w:t>
            </w:r>
          </w:p>
        </w:tc>
        <w:tc>
          <w:tcPr>
            <w:tcW w:w="1770" w:type="dxa"/>
            <w:gridSpan w:val="2"/>
            <w:tcBorders>
              <w:top w:val="nil"/>
              <w:left w:val="nil"/>
              <w:bottom w:val="nil"/>
              <w:right w:val="nil"/>
            </w:tcBorders>
          </w:tcPr>
          <w:p w14:paraId="7E0258DF" w14:textId="77777777" w:rsidR="0017442E" w:rsidRDefault="0017442E">
            <w:pPr>
              <w:spacing w:after="0" w:line="240" w:lineRule="auto"/>
              <w:jc w:val="center"/>
            </w:pPr>
          </w:p>
        </w:tc>
        <w:tc>
          <w:tcPr>
            <w:tcW w:w="2189" w:type="dxa"/>
            <w:tcBorders>
              <w:top w:val="nil"/>
              <w:left w:val="nil"/>
              <w:bottom w:val="nil"/>
              <w:right w:val="nil"/>
            </w:tcBorders>
          </w:tcPr>
          <w:p w14:paraId="3B1869CF" w14:textId="77777777" w:rsidR="0017442E" w:rsidRDefault="0017442E">
            <w:pPr>
              <w:spacing w:after="0" w:line="240" w:lineRule="auto"/>
              <w:jc w:val="center"/>
            </w:pPr>
          </w:p>
        </w:tc>
        <w:tc>
          <w:tcPr>
            <w:tcW w:w="2189" w:type="dxa"/>
            <w:tcBorders>
              <w:top w:val="nil"/>
              <w:left w:val="nil"/>
              <w:bottom w:val="nil"/>
              <w:right w:val="nil"/>
            </w:tcBorders>
          </w:tcPr>
          <w:p w14:paraId="329FFB59" w14:textId="77777777" w:rsidR="0017442E" w:rsidRDefault="0017442E">
            <w:pPr>
              <w:spacing w:after="0" w:line="240" w:lineRule="auto"/>
              <w:jc w:val="center"/>
            </w:pPr>
          </w:p>
        </w:tc>
      </w:tr>
      <w:tr w:rsidR="0017442E" w14:paraId="16FB967D" w14:textId="77777777">
        <w:trPr>
          <w:jc w:val="center"/>
        </w:trPr>
        <w:tc>
          <w:tcPr>
            <w:tcW w:w="2909" w:type="dxa"/>
            <w:tcBorders>
              <w:top w:val="nil"/>
              <w:left w:val="nil"/>
              <w:bottom w:val="nil"/>
              <w:right w:val="nil"/>
            </w:tcBorders>
          </w:tcPr>
          <w:p w14:paraId="76011F68"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770" w:type="dxa"/>
            <w:gridSpan w:val="2"/>
            <w:tcBorders>
              <w:top w:val="nil"/>
              <w:left w:val="nil"/>
              <w:bottom w:val="nil"/>
              <w:right w:val="nil"/>
            </w:tcBorders>
          </w:tcPr>
          <w:p w14:paraId="241EC847" w14:textId="77777777" w:rsidR="0017442E" w:rsidRDefault="00D25445">
            <w:pPr>
              <w:spacing w:after="0" w:line="240" w:lineRule="auto"/>
              <w:jc w:val="center"/>
            </w:pPr>
            <w:r>
              <w:rPr>
                <w:rFonts w:ascii="Times New Roman" w:eastAsia="Times New Roman" w:hAnsi="Times New Roman" w:cs="Times New Roman"/>
                <w:sz w:val="24"/>
                <w:szCs w:val="24"/>
              </w:rPr>
              <w:t>-0.0060</w:t>
            </w:r>
          </w:p>
          <w:p w14:paraId="4BF60A0F" w14:textId="77777777" w:rsidR="0017442E" w:rsidRDefault="00D25445">
            <w:pPr>
              <w:spacing w:after="0" w:line="240" w:lineRule="auto"/>
              <w:jc w:val="center"/>
            </w:pPr>
            <w:r>
              <w:rPr>
                <w:rFonts w:ascii="Times New Roman" w:eastAsia="Times New Roman" w:hAnsi="Times New Roman" w:cs="Times New Roman"/>
                <w:sz w:val="24"/>
                <w:szCs w:val="24"/>
              </w:rPr>
              <w:t>(0.0024)**</w:t>
            </w:r>
          </w:p>
        </w:tc>
        <w:tc>
          <w:tcPr>
            <w:tcW w:w="2189" w:type="dxa"/>
            <w:tcBorders>
              <w:top w:val="nil"/>
              <w:left w:val="nil"/>
              <w:bottom w:val="nil"/>
              <w:right w:val="nil"/>
            </w:tcBorders>
          </w:tcPr>
          <w:p w14:paraId="38ECB91E" w14:textId="77777777" w:rsidR="0017442E" w:rsidRDefault="00D25445">
            <w:pPr>
              <w:spacing w:after="0" w:line="240" w:lineRule="auto"/>
              <w:jc w:val="center"/>
            </w:pPr>
            <w:r>
              <w:rPr>
                <w:rFonts w:ascii="Times New Roman" w:eastAsia="Times New Roman" w:hAnsi="Times New Roman" w:cs="Times New Roman"/>
                <w:sz w:val="24"/>
                <w:szCs w:val="24"/>
              </w:rPr>
              <w:t>-0.0078</w:t>
            </w:r>
          </w:p>
          <w:p w14:paraId="6C867B4D" w14:textId="77777777" w:rsidR="0017442E" w:rsidRDefault="00D25445">
            <w:pPr>
              <w:spacing w:after="0" w:line="240" w:lineRule="auto"/>
              <w:jc w:val="center"/>
            </w:pPr>
            <w:r>
              <w:rPr>
                <w:rFonts w:ascii="Times New Roman" w:eastAsia="Times New Roman" w:hAnsi="Times New Roman" w:cs="Times New Roman"/>
                <w:sz w:val="24"/>
                <w:szCs w:val="24"/>
              </w:rPr>
              <w:t>(0.0024)***</w:t>
            </w:r>
          </w:p>
        </w:tc>
        <w:tc>
          <w:tcPr>
            <w:tcW w:w="2189" w:type="dxa"/>
            <w:tcBorders>
              <w:top w:val="nil"/>
              <w:left w:val="nil"/>
              <w:bottom w:val="nil"/>
              <w:right w:val="nil"/>
            </w:tcBorders>
          </w:tcPr>
          <w:p w14:paraId="7E353D25" w14:textId="77777777" w:rsidR="0017442E" w:rsidRDefault="00D25445">
            <w:pPr>
              <w:spacing w:after="0" w:line="240" w:lineRule="auto"/>
              <w:jc w:val="center"/>
            </w:pPr>
            <w:r>
              <w:rPr>
                <w:rFonts w:ascii="Times New Roman" w:eastAsia="Times New Roman" w:hAnsi="Times New Roman" w:cs="Times New Roman"/>
                <w:sz w:val="24"/>
                <w:szCs w:val="24"/>
              </w:rPr>
              <w:t>-0.0019</w:t>
            </w:r>
          </w:p>
          <w:p w14:paraId="5B779E2A" w14:textId="77777777" w:rsidR="0017442E" w:rsidRDefault="00D25445">
            <w:pPr>
              <w:spacing w:after="0" w:line="240" w:lineRule="auto"/>
              <w:jc w:val="center"/>
            </w:pPr>
            <w:r>
              <w:rPr>
                <w:rFonts w:ascii="Times New Roman" w:eastAsia="Times New Roman" w:hAnsi="Times New Roman" w:cs="Times New Roman"/>
                <w:sz w:val="24"/>
                <w:szCs w:val="24"/>
              </w:rPr>
              <w:t>(0.0097)</w:t>
            </w:r>
          </w:p>
        </w:tc>
      </w:tr>
      <w:tr w:rsidR="0017442E" w14:paraId="3F17D0EE" w14:textId="77777777">
        <w:trPr>
          <w:trHeight w:val="80"/>
          <w:jc w:val="center"/>
        </w:trPr>
        <w:tc>
          <w:tcPr>
            <w:tcW w:w="2909" w:type="dxa"/>
            <w:tcBorders>
              <w:top w:val="nil"/>
              <w:left w:val="nil"/>
              <w:bottom w:val="nil"/>
              <w:right w:val="nil"/>
            </w:tcBorders>
          </w:tcPr>
          <w:p w14:paraId="4CC8FC19"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1770" w:type="dxa"/>
            <w:gridSpan w:val="2"/>
            <w:tcBorders>
              <w:top w:val="nil"/>
              <w:left w:val="nil"/>
              <w:bottom w:val="nil"/>
              <w:right w:val="nil"/>
            </w:tcBorders>
          </w:tcPr>
          <w:p w14:paraId="557C17E2" w14:textId="77777777" w:rsidR="0017442E" w:rsidRDefault="00D25445">
            <w:pPr>
              <w:spacing w:after="0" w:line="240" w:lineRule="auto"/>
              <w:jc w:val="center"/>
            </w:pPr>
            <w:r>
              <w:rPr>
                <w:rFonts w:ascii="Times New Roman" w:eastAsia="Times New Roman" w:hAnsi="Times New Roman" w:cs="Times New Roman"/>
                <w:sz w:val="24"/>
                <w:szCs w:val="24"/>
              </w:rPr>
              <w:t>-0.0475</w:t>
            </w:r>
          </w:p>
        </w:tc>
        <w:tc>
          <w:tcPr>
            <w:tcW w:w="2189" w:type="dxa"/>
            <w:tcBorders>
              <w:top w:val="nil"/>
              <w:left w:val="nil"/>
              <w:bottom w:val="nil"/>
              <w:right w:val="nil"/>
            </w:tcBorders>
          </w:tcPr>
          <w:p w14:paraId="14AD19E9" w14:textId="77777777" w:rsidR="0017442E" w:rsidRDefault="00D25445">
            <w:pPr>
              <w:spacing w:after="0" w:line="240" w:lineRule="auto"/>
              <w:jc w:val="center"/>
            </w:pPr>
            <w:r>
              <w:rPr>
                <w:rFonts w:ascii="Times New Roman" w:eastAsia="Times New Roman" w:hAnsi="Times New Roman" w:cs="Times New Roman"/>
                <w:sz w:val="24"/>
                <w:szCs w:val="24"/>
              </w:rPr>
              <w:t>-0.0617</w:t>
            </w:r>
          </w:p>
        </w:tc>
        <w:tc>
          <w:tcPr>
            <w:tcW w:w="2189" w:type="dxa"/>
            <w:tcBorders>
              <w:top w:val="nil"/>
              <w:left w:val="nil"/>
              <w:bottom w:val="nil"/>
              <w:right w:val="nil"/>
            </w:tcBorders>
          </w:tcPr>
          <w:p w14:paraId="4FC7CD32" w14:textId="77777777" w:rsidR="0017442E" w:rsidRDefault="00D25445">
            <w:pPr>
              <w:spacing w:after="0" w:line="240" w:lineRule="auto"/>
              <w:jc w:val="center"/>
            </w:pPr>
            <w:r>
              <w:rPr>
                <w:rFonts w:ascii="Times New Roman" w:eastAsia="Times New Roman" w:hAnsi="Times New Roman" w:cs="Times New Roman"/>
                <w:sz w:val="24"/>
                <w:szCs w:val="24"/>
              </w:rPr>
              <w:t>-0.0151</w:t>
            </w:r>
          </w:p>
        </w:tc>
      </w:tr>
      <w:tr w:rsidR="0017442E" w14:paraId="4B2FCBF8" w14:textId="77777777">
        <w:trPr>
          <w:jc w:val="center"/>
        </w:trPr>
        <w:tc>
          <w:tcPr>
            <w:tcW w:w="2909" w:type="dxa"/>
            <w:tcBorders>
              <w:top w:val="nil"/>
              <w:left w:val="nil"/>
              <w:bottom w:val="single" w:sz="4" w:space="0" w:color="000000"/>
              <w:right w:val="nil"/>
            </w:tcBorders>
          </w:tcPr>
          <w:p w14:paraId="0FB7052B"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770" w:type="dxa"/>
            <w:gridSpan w:val="2"/>
            <w:tcBorders>
              <w:top w:val="nil"/>
              <w:left w:val="nil"/>
              <w:bottom w:val="single" w:sz="4" w:space="0" w:color="000000"/>
              <w:right w:val="nil"/>
            </w:tcBorders>
          </w:tcPr>
          <w:p w14:paraId="7B4DF9C4" w14:textId="77777777" w:rsidR="0017442E" w:rsidRDefault="00D25445">
            <w:pPr>
              <w:spacing w:after="0" w:line="240" w:lineRule="auto"/>
              <w:jc w:val="center"/>
            </w:pPr>
            <w:r>
              <w:rPr>
                <w:rFonts w:ascii="Times New Roman" w:eastAsia="Times New Roman" w:hAnsi="Times New Roman" w:cs="Times New Roman"/>
                <w:sz w:val="24"/>
                <w:szCs w:val="24"/>
              </w:rPr>
              <w:t>40,334.42</w:t>
            </w:r>
          </w:p>
        </w:tc>
        <w:tc>
          <w:tcPr>
            <w:tcW w:w="2189" w:type="dxa"/>
            <w:tcBorders>
              <w:top w:val="nil"/>
              <w:left w:val="nil"/>
              <w:bottom w:val="single" w:sz="4" w:space="0" w:color="000000"/>
              <w:right w:val="nil"/>
            </w:tcBorders>
          </w:tcPr>
          <w:p w14:paraId="7973C86A" w14:textId="77777777" w:rsidR="0017442E" w:rsidRDefault="00D25445">
            <w:pPr>
              <w:spacing w:after="0" w:line="240" w:lineRule="auto"/>
              <w:jc w:val="center"/>
            </w:pPr>
            <w:r>
              <w:rPr>
                <w:rFonts w:ascii="Times New Roman" w:eastAsia="Times New Roman" w:hAnsi="Times New Roman" w:cs="Times New Roman"/>
                <w:sz w:val="24"/>
                <w:szCs w:val="24"/>
              </w:rPr>
              <w:t>44,112.33</w:t>
            </w:r>
          </w:p>
        </w:tc>
        <w:tc>
          <w:tcPr>
            <w:tcW w:w="2189" w:type="dxa"/>
            <w:tcBorders>
              <w:top w:val="nil"/>
              <w:left w:val="nil"/>
              <w:bottom w:val="single" w:sz="4" w:space="0" w:color="000000"/>
              <w:right w:val="nil"/>
            </w:tcBorders>
          </w:tcPr>
          <w:p w14:paraId="69DC8038" w14:textId="77777777" w:rsidR="0017442E" w:rsidRDefault="00D25445">
            <w:pPr>
              <w:spacing w:after="0" w:line="240" w:lineRule="auto"/>
              <w:jc w:val="center"/>
            </w:pPr>
            <w:r>
              <w:rPr>
                <w:rFonts w:ascii="Times New Roman" w:eastAsia="Times New Roman" w:hAnsi="Times New Roman" w:cs="Times New Roman"/>
                <w:sz w:val="24"/>
                <w:szCs w:val="24"/>
              </w:rPr>
              <w:t>27,564.17</w:t>
            </w:r>
          </w:p>
        </w:tc>
      </w:tr>
    </w:tbl>
    <w:p w14:paraId="03B0CAF4" w14:textId="6989082A"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son earnings and job outcomes on a dummy variable indicating whether the father was Vietnam draft eligible (based on his date of birth) and a dummy variable for the father’s year of birth.  The sample comprise</w:t>
      </w:r>
      <w:r w:rsidR="0016659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Control group means are</w:t>
      </w:r>
      <w:r w:rsidR="00410B7A">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Panel C control group means are constructed by taking the mean of all positive values before the log transformation. The Wald estimate is illustrative, scaling the draft eligibility estimate by the effect of draft eligibility on military enlistment among men born between 1951 and 1952. Standard errors are clustered at the father date of birth. Earnings are in 2013 dollars. </w:t>
      </w:r>
      <w:r w:rsidRPr="00AB7BE0">
        <w:rPr>
          <w:rFonts w:ascii="Times New Roman" w:eastAsia="Times New Roman" w:hAnsi="Times New Roman" w:cs="Times New Roman"/>
          <w:i/>
          <w:sz w:val="24"/>
          <w:szCs w:val="24"/>
        </w:rPr>
        <w:t>N</w:t>
      </w:r>
      <w:r w:rsidR="004E4D84" w:rsidRPr="00AB7BE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4E4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2,153,234 except in panel C, where the sample sizes in columns (1)</w:t>
      </w:r>
      <w:r w:rsidR="000971E6">
        <w:rPr>
          <w:rFonts w:ascii="Times New Roman" w:eastAsia="Times New Roman" w:hAnsi="Times New Roman" w:cs="Times New Roman"/>
          <w:sz w:val="24"/>
          <w:szCs w:val="24"/>
        </w:rPr>
        <w:t>–</w:t>
      </w:r>
      <w:r>
        <w:rPr>
          <w:rFonts w:ascii="Times New Roman" w:eastAsia="Times New Roman" w:hAnsi="Times New Roman" w:cs="Times New Roman"/>
          <w:sz w:val="24"/>
          <w:szCs w:val="24"/>
        </w:rPr>
        <w:t>(3) are 1,775,718, 1,734,772, and 69,797</w:t>
      </w:r>
      <w:r w:rsidR="00E644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respectively.  *** denotes </w:t>
      </w:r>
      <w:r w:rsidRPr="00AB7BE0">
        <w:rPr>
          <w:rFonts w:ascii="Times New Roman" w:eastAsia="Times New Roman" w:hAnsi="Times New Roman" w:cs="Times New Roman"/>
          <w:i/>
          <w:sz w:val="24"/>
          <w:szCs w:val="24"/>
        </w:rPr>
        <w:t>p</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E644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3066AEA9" w14:textId="77777777" w:rsidR="0017442E" w:rsidRDefault="00D25445">
      <w:r>
        <w:br w:type="page"/>
      </w:r>
    </w:p>
    <w:p w14:paraId="6A0FF61A" w14:textId="77777777" w:rsidR="002E2452" w:rsidRDefault="002E2452" w:rsidP="002E2452">
      <w:pPr>
        <w:spacing w:after="0" w:line="240" w:lineRule="auto"/>
        <w:ind w:firstLine="720"/>
      </w:pPr>
      <w:r>
        <w:rPr>
          <w:rFonts w:ascii="Times New Roman" w:eastAsia="Times New Roman" w:hAnsi="Times New Roman" w:cs="Times New Roman"/>
          <w:b/>
          <w:sz w:val="24"/>
          <w:szCs w:val="24"/>
        </w:rPr>
        <w:lastRenderedPageBreak/>
        <w:t xml:space="preserve">Table 3. </w:t>
      </w:r>
      <w:r>
        <w:rPr>
          <w:rFonts w:ascii="Times New Roman" w:eastAsia="Times New Roman" w:hAnsi="Times New Roman" w:cs="Times New Roman"/>
          <w:i/>
          <w:sz w:val="24"/>
          <w:szCs w:val="24"/>
        </w:rPr>
        <w:t>Effect of father’s draft eligibility on son’s military service (1999–2013)</w:t>
      </w:r>
    </w:p>
    <w:tbl>
      <w:tblPr>
        <w:tblStyle w:val="a1"/>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9"/>
        <w:gridCol w:w="4321"/>
        <w:gridCol w:w="3980"/>
      </w:tblGrid>
      <w:tr w:rsidR="002E2452" w14:paraId="7ECAE915" w14:textId="77777777" w:rsidTr="00117726">
        <w:trPr>
          <w:jc w:val="center"/>
        </w:trPr>
        <w:tc>
          <w:tcPr>
            <w:tcW w:w="2339" w:type="dxa"/>
            <w:tcBorders>
              <w:top w:val="single" w:sz="4" w:space="0" w:color="000000"/>
              <w:left w:val="nil"/>
              <w:bottom w:val="single" w:sz="4" w:space="0" w:color="000000"/>
              <w:right w:val="nil"/>
            </w:tcBorders>
          </w:tcPr>
          <w:p w14:paraId="0161430D" w14:textId="77777777" w:rsidR="002E2452" w:rsidRDefault="002E2452" w:rsidP="00117726">
            <w:pPr>
              <w:spacing w:after="0" w:line="240" w:lineRule="auto"/>
            </w:pPr>
          </w:p>
        </w:tc>
        <w:tc>
          <w:tcPr>
            <w:tcW w:w="8301" w:type="dxa"/>
            <w:gridSpan w:val="2"/>
            <w:tcBorders>
              <w:top w:val="single" w:sz="4" w:space="0" w:color="000000"/>
              <w:left w:val="nil"/>
              <w:bottom w:val="single" w:sz="4" w:space="0" w:color="000000"/>
              <w:right w:val="nil"/>
            </w:tcBorders>
          </w:tcPr>
          <w:p w14:paraId="0B560A04" w14:textId="77777777" w:rsidR="002E2452" w:rsidRDefault="002E2452" w:rsidP="00117726">
            <w:pPr>
              <w:spacing w:after="0" w:line="240" w:lineRule="auto"/>
              <w:jc w:val="center"/>
            </w:pPr>
            <w:r>
              <w:rPr>
                <w:rFonts w:ascii="Times New Roman" w:eastAsia="Times New Roman" w:hAnsi="Times New Roman" w:cs="Times New Roman"/>
                <w:sz w:val="24"/>
                <w:szCs w:val="24"/>
              </w:rPr>
              <w:t>Coefficient (SE) on draft eligibility</w:t>
            </w:r>
          </w:p>
        </w:tc>
      </w:tr>
      <w:tr w:rsidR="002E2452" w14:paraId="07AEE218" w14:textId="77777777" w:rsidTr="00117726">
        <w:trPr>
          <w:jc w:val="center"/>
        </w:trPr>
        <w:tc>
          <w:tcPr>
            <w:tcW w:w="2339" w:type="dxa"/>
            <w:tcBorders>
              <w:top w:val="single" w:sz="4" w:space="0" w:color="000000"/>
              <w:left w:val="nil"/>
              <w:bottom w:val="single" w:sz="4" w:space="0" w:color="000000"/>
              <w:right w:val="nil"/>
            </w:tcBorders>
          </w:tcPr>
          <w:p w14:paraId="495CC7B9" w14:textId="77777777" w:rsidR="002E2452" w:rsidRDefault="002E2452" w:rsidP="00117726">
            <w:pPr>
              <w:spacing w:after="0" w:line="240" w:lineRule="auto"/>
            </w:pPr>
          </w:p>
          <w:p w14:paraId="0766D476" w14:textId="77777777" w:rsidR="002E2452" w:rsidRDefault="002E2452" w:rsidP="00117726">
            <w:pPr>
              <w:spacing w:after="0" w:line="240" w:lineRule="auto"/>
            </w:pPr>
            <w:r>
              <w:rPr>
                <w:rFonts w:ascii="Times New Roman" w:eastAsia="Times New Roman" w:hAnsi="Times New Roman" w:cs="Times New Roman"/>
                <w:sz w:val="24"/>
                <w:szCs w:val="24"/>
              </w:rPr>
              <w:t>Outcome</w:t>
            </w:r>
          </w:p>
        </w:tc>
        <w:tc>
          <w:tcPr>
            <w:tcW w:w="4321" w:type="dxa"/>
            <w:tcBorders>
              <w:top w:val="single" w:sz="4" w:space="0" w:color="000000"/>
              <w:left w:val="nil"/>
              <w:bottom w:val="single" w:sz="4" w:space="0" w:color="000000"/>
              <w:right w:val="nil"/>
            </w:tcBorders>
          </w:tcPr>
          <w:p w14:paraId="0EF15497" w14:textId="77777777" w:rsidR="002E2452" w:rsidRDefault="002E2452" w:rsidP="00117726">
            <w:pPr>
              <w:spacing w:after="0" w:line="240" w:lineRule="auto"/>
              <w:jc w:val="center"/>
            </w:pPr>
            <w:r>
              <w:rPr>
                <w:rFonts w:ascii="Times New Roman" w:eastAsia="Times New Roman" w:hAnsi="Times New Roman" w:cs="Times New Roman"/>
                <w:sz w:val="24"/>
                <w:szCs w:val="24"/>
              </w:rPr>
              <w:t>(1)</w:t>
            </w:r>
          </w:p>
          <w:p w14:paraId="5B46CE4A" w14:textId="77777777" w:rsidR="002E2452" w:rsidRDefault="002E2452" w:rsidP="00117726">
            <w:pPr>
              <w:spacing w:after="0" w:line="240" w:lineRule="auto"/>
              <w:jc w:val="center"/>
            </w:pPr>
            <w:r>
              <w:rPr>
                <w:rFonts w:ascii="Times New Roman" w:eastAsia="Times New Roman" w:hAnsi="Times New Roman" w:cs="Times New Roman"/>
                <w:sz w:val="24"/>
                <w:szCs w:val="24"/>
                <w:u w:val="single"/>
              </w:rPr>
              <w:t>Served in the military</w:t>
            </w:r>
          </w:p>
        </w:tc>
        <w:tc>
          <w:tcPr>
            <w:tcW w:w="3980" w:type="dxa"/>
            <w:tcBorders>
              <w:top w:val="single" w:sz="4" w:space="0" w:color="000000"/>
              <w:left w:val="nil"/>
              <w:bottom w:val="single" w:sz="4" w:space="0" w:color="000000"/>
              <w:right w:val="nil"/>
            </w:tcBorders>
          </w:tcPr>
          <w:p w14:paraId="4664D7E1" w14:textId="77777777" w:rsidR="002E2452" w:rsidRDefault="002E2452" w:rsidP="00117726">
            <w:pPr>
              <w:spacing w:after="0" w:line="240" w:lineRule="auto"/>
              <w:jc w:val="center"/>
            </w:pPr>
            <w:r>
              <w:rPr>
                <w:rFonts w:ascii="Times New Roman" w:eastAsia="Times New Roman" w:hAnsi="Times New Roman" w:cs="Times New Roman"/>
                <w:sz w:val="24"/>
                <w:szCs w:val="24"/>
              </w:rPr>
              <w:t>(2)</w:t>
            </w:r>
          </w:p>
          <w:p w14:paraId="25BABB44" w14:textId="77777777" w:rsidR="002E2452" w:rsidRDefault="002E2452" w:rsidP="00117726">
            <w:pPr>
              <w:spacing w:after="0" w:line="240" w:lineRule="auto"/>
              <w:jc w:val="center"/>
            </w:pPr>
            <w:r>
              <w:rPr>
                <w:rFonts w:ascii="Times New Roman" w:eastAsia="Times New Roman" w:hAnsi="Times New Roman" w:cs="Times New Roman"/>
                <w:sz w:val="24"/>
                <w:szCs w:val="24"/>
                <w:u w:val="single"/>
              </w:rPr>
              <w:t>Years of military service</w:t>
            </w:r>
          </w:p>
        </w:tc>
      </w:tr>
      <w:tr w:rsidR="002E2452" w14:paraId="3406C2ED" w14:textId="77777777" w:rsidTr="00117726">
        <w:trPr>
          <w:jc w:val="center"/>
        </w:trPr>
        <w:tc>
          <w:tcPr>
            <w:tcW w:w="2339" w:type="dxa"/>
            <w:tcBorders>
              <w:top w:val="single" w:sz="4" w:space="0" w:color="000000"/>
              <w:left w:val="nil"/>
              <w:bottom w:val="nil"/>
              <w:right w:val="nil"/>
            </w:tcBorders>
          </w:tcPr>
          <w:p w14:paraId="5B2463A5" w14:textId="77777777" w:rsidR="002E2452" w:rsidRDefault="002E2452" w:rsidP="00117726">
            <w:pPr>
              <w:spacing w:after="0" w:line="240" w:lineRule="auto"/>
            </w:pPr>
            <w:r>
              <w:rPr>
                <w:rFonts w:ascii="Times New Roman" w:eastAsia="Times New Roman" w:hAnsi="Times New Roman" w:cs="Times New Roman"/>
                <w:sz w:val="24"/>
                <w:szCs w:val="24"/>
              </w:rPr>
              <w:t>Reduced form</w:t>
            </w:r>
          </w:p>
        </w:tc>
        <w:tc>
          <w:tcPr>
            <w:tcW w:w="4321" w:type="dxa"/>
            <w:vMerge w:val="restart"/>
            <w:tcBorders>
              <w:top w:val="single" w:sz="4" w:space="0" w:color="000000"/>
              <w:left w:val="nil"/>
              <w:right w:val="nil"/>
            </w:tcBorders>
          </w:tcPr>
          <w:p w14:paraId="1E0FA23C" w14:textId="77777777" w:rsidR="002E2452" w:rsidRDefault="002E2452" w:rsidP="00117726">
            <w:pPr>
              <w:spacing w:after="0" w:line="240" w:lineRule="auto"/>
              <w:jc w:val="center"/>
            </w:pPr>
            <w:r>
              <w:rPr>
                <w:rFonts w:ascii="Times New Roman" w:eastAsia="Times New Roman" w:hAnsi="Times New Roman" w:cs="Times New Roman"/>
                <w:sz w:val="24"/>
                <w:szCs w:val="24"/>
              </w:rPr>
              <w:t>0.0026</w:t>
            </w:r>
          </w:p>
          <w:p w14:paraId="58CFA3D9" w14:textId="77777777" w:rsidR="002E2452" w:rsidRDefault="002E2452" w:rsidP="00117726">
            <w:pPr>
              <w:spacing w:after="0" w:line="240" w:lineRule="auto"/>
              <w:jc w:val="center"/>
            </w:pPr>
            <w:r>
              <w:rPr>
                <w:rFonts w:ascii="Times New Roman" w:eastAsia="Times New Roman" w:hAnsi="Times New Roman" w:cs="Times New Roman"/>
                <w:sz w:val="24"/>
                <w:szCs w:val="24"/>
              </w:rPr>
              <w:t xml:space="preserve"> (0.0004)***</w:t>
            </w:r>
          </w:p>
          <w:p w14:paraId="30CDA3AF" w14:textId="77777777" w:rsidR="002E2452" w:rsidRDefault="002E2452" w:rsidP="00117726">
            <w:pPr>
              <w:spacing w:after="0" w:line="240" w:lineRule="auto"/>
              <w:jc w:val="center"/>
            </w:pPr>
            <w:r>
              <w:rPr>
                <w:rFonts w:ascii="Times New Roman" w:eastAsia="Times New Roman" w:hAnsi="Times New Roman" w:cs="Times New Roman"/>
                <w:sz w:val="24"/>
                <w:szCs w:val="24"/>
              </w:rPr>
              <w:t>0.0209</w:t>
            </w:r>
          </w:p>
          <w:p w14:paraId="5C0D40F9" w14:textId="77777777" w:rsidR="002E2452" w:rsidRDefault="002E2452" w:rsidP="00117726">
            <w:pPr>
              <w:spacing w:after="0" w:line="240" w:lineRule="auto"/>
              <w:jc w:val="center"/>
            </w:pPr>
            <w:r>
              <w:rPr>
                <w:rFonts w:ascii="Times New Roman" w:eastAsia="Times New Roman" w:hAnsi="Times New Roman" w:cs="Times New Roman"/>
                <w:sz w:val="24"/>
                <w:szCs w:val="24"/>
              </w:rPr>
              <w:t>0.0765</w:t>
            </w:r>
          </w:p>
        </w:tc>
        <w:tc>
          <w:tcPr>
            <w:tcW w:w="3980" w:type="dxa"/>
            <w:vMerge w:val="restart"/>
            <w:tcBorders>
              <w:top w:val="single" w:sz="4" w:space="0" w:color="000000"/>
              <w:left w:val="nil"/>
              <w:right w:val="nil"/>
            </w:tcBorders>
          </w:tcPr>
          <w:p w14:paraId="0382667B" w14:textId="77777777" w:rsidR="002E2452" w:rsidRDefault="002E2452" w:rsidP="00117726">
            <w:pPr>
              <w:spacing w:after="0" w:line="240" w:lineRule="auto"/>
              <w:jc w:val="center"/>
            </w:pPr>
            <w:r>
              <w:rPr>
                <w:rFonts w:ascii="Times New Roman" w:eastAsia="Times New Roman" w:hAnsi="Times New Roman" w:cs="Times New Roman"/>
                <w:sz w:val="24"/>
                <w:szCs w:val="24"/>
              </w:rPr>
              <w:t>0.0158</w:t>
            </w:r>
          </w:p>
          <w:p w14:paraId="3CA21DE1" w14:textId="77777777" w:rsidR="002E2452" w:rsidRDefault="002E2452" w:rsidP="00117726">
            <w:pPr>
              <w:spacing w:after="0" w:line="240" w:lineRule="auto"/>
              <w:jc w:val="center"/>
            </w:pPr>
            <w:r>
              <w:rPr>
                <w:rFonts w:ascii="Times New Roman" w:eastAsia="Times New Roman" w:hAnsi="Times New Roman" w:cs="Times New Roman"/>
                <w:sz w:val="24"/>
                <w:szCs w:val="24"/>
              </w:rPr>
              <w:t>(0.0032)***</w:t>
            </w:r>
          </w:p>
          <w:p w14:paraId="3261061F" w14:textId="77777777" w:rsidR="002E2452" w:rsidRDefault="002E2452" w:rsidP="00117726">
            <w:pPr>
              <w:spacing w:after="0" w:line="240" w:lineRule="auto"/>
              <w:jc w:val="center"/>
            </w:pPr>
            <w:r>
              <w:rPr>
                <w:rFonts w:ascii="Times New Roman" w:eastAsia="Times New Roman" w:hAnsi="Times New Roman" w:cs="Times New Roman"/>
                <w:sz w:val="24"/>
                <w:szCs w:val="24"/>
              </w:rPr>
              <w:t>0.1245</w:t>
            </w:r>
          </w:p>
          <w:p w14:paraId="4F34B4BE" w14:textId="77777777" w:rsidR="002E2452" w:rsidRDefault="002E2452" w:rsidP="00117726">
            <w:pPr>
              <w:spacing w:after="0" w:line="240" w:lineRule="auto"/>
              <w:jc w:val="center"/>
            </w:pPr>
            <w:r>
              <w:rPr>
                <w:rFonts w:ascii="Times New Roman" w:eastAsia="Times New Roman" w:hAnsi="Times New Roman" w:cs="Times New Roman"/>
                <w:sz w:val="24"/>
                <w:szCs w:val="24"/>
              </w:rPr>
              <w:t>0.4878</w:t>
            </w:r>
          </w:p>
        </w:tc>
      </w:tr>
      <w:tr w:rsidR="002E2452" w14:paraId="2DCB4F68" w14:textId="77777777" w:rsidTr="00117726">
        <w:trPr>
          <w:jc w:val="center"/>
        </w:trPr>
        <w:tc>
          <w:tcPr>
            <w:tcW w:w="2339" w:type="dxa"/>
            <w:tcBorders>
              <w:top w:val="nil"/>
              <w:left w:val="nil"/>
              <w:bottom w:val="nil"/>
              <w:right w:val="nil"/>
            </w:tcBorders>
          </w:tcPr>
          <w:p w14:paraId="0270D924" w14:textId="77777777" w:rsidR="002E2452" w:rsidRDefault="002E2452" w:rsidP="00117726">
            <w:pPr>
              <w:spacing w:after="0" w:line="240" w:lineRule="auto"/>
            </w:pPr>
          </w:p>
        </w:tc>
        <w:tc>
          <w:tcPr>
            <w:tcW w:w="4321" w:type="dxa"/>
            <w:vMerge/>
            <w:tcBorders>
              <w:top w:val="single" w:sz="4" w:space="0" w:color="000000"/>
              <w:left w:val="nil"/>
              <w:right w:val="nil"/>
            </w:tcBorders>
          </w:tcPr>
          <w:p w14:paraId="3E46E1CA" w14:textId="77777777" w:rsidR="002E2452" w:rsidRDefault="002E2452" w:rsidP="00117726">
            <w:pPr>
              <w:widowControl w:val="0"/>
              <w:spacing w:after="0" w:line="276" w:lineRule="auto"/>
            </w:pPr>
          </w:p>
        </w:tc>
        <w:tc>
          <w:tcPr>
            <w:tcW w:w="3980" w:type="dxa"/>
            <w:vMerge/>
            <w:tcBorders>
              <w:top w:val="single" w:sz="4" w:space="0" w:color="000000"/>
              <w:left w:val="nil"/>
              <w:right w:val="nil"/>
            </w:tcBorders>
          </w:tcPr>
          <w:p w14:paraId="4050E691" w14:textId="77777777" w:rsidR="002E2452" w:rsidRDefault="002E2452" w:rsidP="00117726">
            <w:pPr>
              <w:widowControl w:val="0"/>
              <w:spacing w:after="0" w:line="276" w:lineRule="auto"/>
            </w:pPr>
          </w:p>
          <w:p w14:paraId="7AAA0D88" w14:textId="77777777" w:rsidR="002E2452" w:rsidRDefault="002E2452" w:rsidP="00117726">
            <w:pPr>
              <w:widowControl w:val="0"/>
              <w:spacing w:after="0" w:line="276" w:lineRule="auto"/>
            </w:pPr>
          </w:p>
          <w:p w14:paraId="68D617D6" w14:textId="77777777" w:rsidR="002E2452" w:rsidRDefault="002E2452" w:rsidP="00117726">
            <w:pPr>
              <w:spacing w:after="0" w:line="240" w:lineRule="auto"/>
              <w:jc w:val="center"/>
            </w:pPr>
          </w:p>
          <w:p w14:paraId="785D4920" w14:textId="77777777" w:rsidR="002E2452" w:rsidRDefault="002E2452" w:rsidP="00117726">
            <w:pPr>
              <w:spacing w:after="0" w:line="240" w:lineRule="auto"/>
              <w:jc w:val="center"/>
            </w:pPr>
          </w:p>
        </w:tc>
      </w:tr>
      <w:tr w:rsidR="002E2452" w14:paraId="3DEA6B98" w14:textId="77777777" w:rsidTr="00117726">
        <w:trPr>
          <w:jc w:val="center"/>
        </w:trPr>
        <w:tc>
          <w:tcPr>
            <w:tcW w:w="2339" w:type="dxa"/>
            <w:tcBorders>
              <w:top w:val="nil"/>
              <w:left w:val="nil"/>
              <w:bottom w:val="single" w:sz="4" w:space="0" w:color="000000"/>
              <w:right w:val="nil"/>
            </w:tcBorders>
          </w:tcPr>
          <w:p w14:paraId="6BB20924" w14:textId="77777777" w:rsidR="002E2452" w:rsidRDefault="002E2452" w:rsidP="00117726">
            <w:pPr>
              <w:spacing w:after="0" w:line="240" w:lineRule="auto"/>
            </w:pPr>
            <w:r>
              <w:rPr>
                <w:rFonts w:ascii="Times New Roman" w:eastAsia="Times New Roman" w:hAnsi="Times New Roman" w:cs="Times New Roman"/>
                <w:sz w:val="24"/>
                <w:szCs w:val="24"/>
              </w:rPr>
              <w:t>Wald estimate</w:t>
            </w:r>
          </w:p>
          <w:p w14:paraId="2815AB68" w14:textId="77777777" w:rsidR="002E2452" w:rsidRDefault="002E2452" w:rsidP="00117726">
            <w:pPr>
              <w:spacing w:after="0" w:line="240" w:lineRule="auto"/>
            </w:pPr>
            <w:r>
              <w:rPr>
                <w:rFonts w:ascii="Times New Roman" w:eastAsia="Times New Roman" w:hAnsi="Times New Roman" w:cs="Times New Roman"/>
                <w:sz w:val="24"/>
                <w:szCs w:val="24"/>
              </w:rPr>
              <w:t>Control group mean</w:t>
            </w:r>
          </w:p>
        </w:tc>
        <w:tc>
          <w:tcPr>
            <w:tcW w:w="4321" w:type="dxa"/>
            <w:vMerge/>
            <w:tcBorders>
              <w:top w:val="single" w:sz="4" w:space="0" w:color="000000"/>
              <w:left w:val="nil"/>
              <w:right w:val="nil"/>
            </w:tcBorders>
          </w:tcPr>
          <w:p w14:paraId="625D7BE3" w14:textId="77777777" w:rsidR="002E2452" w:rsidRDefault="002E2452" w:rsidP="00117726">
            <w:pPr>
              <w:widowControl w:val="0"/>
              <w:spacing w:after="0" w:line="276" w:lineRule="auto"/>
            </w:pPr>
          </w:p>
        </w:tc>
        <w:tc>
          <w:tcPr>
            <w:tcW w:w="3980" w:type="dxa"/>
            <w:vMerge/>
            <w:tcBorders>
              <w:top w:val="single" w:sz="4" w:space="0" w:color="000000"/>
              <w:left w:val="nil"/>
              <w:right w:val="nil"/>
            </w:tcBorders>
          </w:tcPr>
          <w:p w14:paraId="37669BC4" w14:textId="77777777" w:rsidR="002E2452" w:rsidRDefault="002E2452" w:rsidP="00117726">
            <w:pPr>
              <w:widowControl w:val="0"/>
              <w:spacing w:after="0" w:line="276" w:lineRule="auto"/>
            </w:pPr>
          </w:p>
          <w:p w14:paraId="7672820B" w14:textId="77777777" w:rsidR="002E2452" w:rsidRDefault="002E2452" w:rsidP="00117726">
            <w:pPr>
              <w:widowControl w:val="0"/>
              <w:spacing w:after="0" w:line="276" w:lineRule="auto"/>
            </w:pPr>
          </w:p>
          <w:p w14:paraId="21F3EA04" w14:textId="77777777" w:rsidR="002E2452" w:rsidRDefault="002E2452" w:rsidP="00117726">
            <w:pPr>
              <w:spacing w:after="0" w:line="240" w:lineRule="auto"/>
              <w:jc w:val="center"/>
            </w:pPr>
          </w:p>
          <w:p w14:paraId="25656542" w14:textId="77777777" w:rsidR="002E2452" w:rsidRDefault="002E2452" w:rsidP="00117726">
            <w:pPr>
              <w:spacing w:after="0" w:line="240" w:lineRule="auto"/>
              <w:jc w:val="center"/>
            </w:pPr>
          </w:p>
        </w:tc>
      </w:tr>
    </w:tbl>
    <w:p w14:paraId="5426A946" w14:textId="3AA901EB"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son military service on a dummy variable indicating whether the father was Vietnam draft eligible (based on his date of birth) and a dummy variable for the father’s year of birth.  The sample comprise</w:t>
      </w:r>
      <w:r w:rsidR="00C47C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Control group means are derived from sons of non-draf</w:t>
      </w:r>
      <w:r w:rsidR="00C47C5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eligible fathers. The Wald estimate is </w:t>
      </w:r>
      <w:r w:rsidR="00C47C58">
        <w:rPr>
          <w:rFonts w:ascii="Times New Roman" w:eastAsia="Times New Roman" w:hAnsi="Times New Roman" w:cs="Times New Roman"/>
          <w:sz w:val="24"/>
          <w:szCs w:val="24"/>
        </w:rPr>
        <w:t>illustrative, scaling the draft-</w:t>
      </w:r>
      <w:r>
        <w:rPr>
          <w:rFonts w:ascii="Times New Roman" w:eastAsia="Times New Roman" w:hAnsi="Times New Roman" w:cs="Times New Roman"/>
          <w:sz w:val="24"/>
          <w:szCs w:val="24"/>
        </w:rPr>
        <w:t xml:space="preserve">eligibility estimates by the effect of draft eligibility on military enlistment among men born between 1951 and 1952. Standard errors are clustered at the father date of birth level. </w:t>
      </w:r>
      <w:r w:rsidRPr="00AB7BE0">
        <w:rPr>
          <w:rFonts w:ascii="Times New Roman" w:eastAsia="Times New Roman" w:hAnsi="Times New Roman" w:cs="Times New Roman"/>
          <w:i/>
          <w:sz w:val="24"/>
          <w:szCs w:val="24"/>
        </w:rPr>
        <w:t>N</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2,153,234. ***</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A2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6A38C662" w14:textId="77777777" w:rsidR="0017442E" w:rsidRDefault="00D25445">
      <w:r>
        <w:br w:type="page"/>
      </w:r>
    </w:p>
    <w:p w14:paraId="581FCFD6" w14:textId="00BB71D0" w:rsidR="0017442E" w:rsidRDefault="00D25445">
      <w:pPr>
        <w:spacing w:after="0" w:line="240" w:lineRule="auto"/>
      </w:pPr>
      <w:r>
        <w:rPr>
          <w:rFonts w:ascii="Times New Roman" w:eastAsia="Times New Roman" w:hAnsi="Times New Roman" w:cs="Times New Roman"/>
          <w:b/>
          <w:sz w:val="24"/>
          <w:szCs w:val="24"/>
        </w:rPr>
        <w:lastRenderedPageBreak/>
        <w:t xml:space="preserve">Table 4. </w:t>
      </w:r>
      <w:r>
        <w:rPr>
          <w:rFonts w:ascii="Times New Roman" w:eastAsia="Times New Roman" w:hAnsi="Times New Roman" w:cs="Times New Roman"/>
          <w:i/>
          <w:sz w:val="24"/>
          <w:szCs w:val="24"/>
        </w:rPr>
        <w:t>Effect of father</w:t>
      </w:r>
      <w:r w:rsidR="006C3519">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draft eligibility on the nature of son’s military service (1999</w:t>
      </w:r>
      <w:r w:rsidR="006C35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2013)</w:t>
      </w:r>
    </w:p>
    <w:tbl>
      <w:tblPr>
        <w:tblStyle w:val="a2"/>
        <w:tblW w:w="11709" w:type="dxa"/>
        <w:jc w:val="center"/>
        <w:tblBorders>
          <w:top w:val="single" w:sz="4" w:space="0" w:color="000000"/>
        </w:tblBorders>
        <w:tblLayout w:type="fixed"/>
        <w:tblLook w:val="0400" w:firstRow="0" w:lastRow="0" w:firstColumn="0" w:lastColumn="0" w:noHBand="0" w:noVBand="1"/>
      </w:tblPr>
      <w:tblGrid>
        <w:gridCol w:w="2341"/>
        <w:gridCol w:w="1562"/>
        <w:gridCol w:w="780"/>
        <w:gridCol w:w="2342"/>
        <w:gridCol w:w="781"/>
        <w:gridCol w:w="1561"/>
        <w:gridCol w:w="2342"/>
      </w:tblGrid>
      <w:tr w:rsidR="0017442E" w14:paraId="10A9F1F8" w14:textId="77777777">
        <w:trPr>
          <w:jc w:val="center"/>
        </w:trPr>
        <w:tc>
          <w:tcPr>
            <w:tcW w:w="3903" w:type="dxa"/>
            <w:gridSpan w:val="2"/>
          </w:tcPr>
          <w:p w14:paraId="57751AAF" w14:textId="77777777" w:rsidR="0017442E" w:rsidRDefault="0017442E">
            <w:pPr>
              <w:spacing w:after="0" w:line="240" w:lineRule="auto"/>
            </w:pPr>
          </w:p>
        </w:tc>
        <w:tc>
          <w:tcPr>
            <w:tcW w:w="3903" w:type="dxa"/>
            <w:gridSpan w:val="3"/>
          </w:tcPr>
          <w:p w14:paraId="428D9287"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3903" w:type="dxa"/>
            <w:gridSpan w:val="2"/>
          </w:tcPr>
          <w:p w14:paraId="4C3B0E8C" w14:textId="77777777" w:rsidR="0017442E" w:rsidRDefault="0017442E">
            <w:pPr>
              <w:spacing w:after="0" w:line="240" w:lineRule="auto"/>
              <w:jc w:val="center"/>
            </w:pPr>
          </w:p>
        </w:tc>
      </w:tr>
      <w:tr w:rsidR="0017442E" w14:paraId="214BE358" w14:textId="77777777">
        <w:trPr>
          <w:jc w:val="center"/>
        </w:trPr>
        <w:tc>
          <w:tcPr>
            <w:tcW w:w="2341" w:type="dxa"/>
            <w:tcBorders>
              <w:top w:val="single" w:sz="4" w:space="0" w:color="000000"/>
              <w:left w:val="nil"/>
              <w:bottom w:val="single" w:sz="4" w:space="0" w:color="000000"/>
              <w:right w:val="nil"/>
            </w:tcBorders>
          </w:tcPr>
          <w:p w14:paraId="62B47A27" w14:textId="77777777" w:rsidR="0017442E" w:rsidRDefault="0017442E">
            <w:pPr>
              <w:spacing w:after="0" w:line="240" w:lineRule="auto"/>
            </w:pPr>
          </w:p>
          <w:p w14:paraId="40BF19D0" w14:textId="77777777" w:rsidR="0017442E" w:rsidRDefault="00D25445">
            <w:pPr>
              <w:spacing w:after="0" w:line="240" w:lineRule="auto"/>
            </w:pPr>
            <w:r>
              <w:rPr>
                <w:rFonts w:ascii="Times New Roman" w:eastAsia="Times New Roman" w:hAnsi="Times New Roman" w:cs="Times New Roman"/>
                <w:sz w:val="24"/>
                <w:szCs w:val="24"/>
              </w:rPr>
              <w:t>Outcome</w:t>
            </w:r>
          </w:p>
        </w:tc>
        <w:tc>
          <w:tcPr>
            <w:tcW w:w="2342" w:type="dxa"/>
            <w:gridSpan w:val="2"/>
            <w:tcBorders>
              <w:top w:val="single" w:sz="4" w:space="0" w:color="000000"/>
              <w:left w:val="nil"/>
              <w:bottom w:val="single" w:sz="4" w:space="0" w:color="000000"/>
              <w:right w:val="nil"/>
            </w:tcBorders>
          </w:tcPr>
          <w:p w14:paraId="7E4E0CC3" w14:textId="77777777" w:rsidR="0017442E" w:rsidRDefault="00D25445">
            <w:pPr>
              <w:spacing w:after="0" w:line="240" w:lineRule="auto"/>
              <w:jc w:val="center"/>
            </w:pPr>
            <w:r>
              <w:rPr>
                <w:rFonts w:ascii="Times New Roman" w:eastAsia="Times New Roman" w:hAnsi="Times New Roman" w:cs="Times New Roman"/>
                <w:sz w:val="24"/>
                <w:szCs w:val="24"/>
              </w:rPr>
              <w:t xml:space="preserve"> (1)</w:t>
            </w:r>
          </w:p>
          <w:p w14:paraId="134C8AA1" w14:textId="77777777" w:rsidR="0017442E" w:rsidRDefault="00D25445">
            <w:pPr>
              <w:spacing w:after="0" w:line="240" w:lineRule="auto"/>
              <w:jc w:val="center"/>
            </w:pPr>
            <w:r>
              <w:rPr>
                <w:rFonts w:ascii="Times New Roman" w:eastAsia="Times New Roman" w:hAnsi="Times New Roman" w:cs="Times New Roman"/>
                <w:sz w:val="24"/>
                <w:szCs w:val="24"/>
                <w:u w:val="single"/>
              </w:rPr>
              <w:t>Active</w:t>
            </w:r>
          </w:p>
          <w:p w14:paraId="7A6F0AA4" w14:textId="77777777" w:rsidR="0017442E" w:rsidRDefault="00D25445">
            <w:pPr>
              <w:spacing w:after="0" w:line="240" w:lineRule="auto"/>
              <w:jc w:val="center"/>
            </w:pPr>
            <w:r>
              <w:rPr>
                <w:rFonts w:ascii="Times New Roman" w:eastAsia="Times New Roman" w:hAnsi="Times New Roman" w:cs="Times New Roman"/>
                <w:sz w:val="24"/>
                <w:szCs w:val="24"/>
                <w:u w:val="single"/>
              </w:rPr>
              <w:t>duty</w:t>
            </w:r>
          </w:p>
        </w:tc>
        <w:tc>
          <w:tcPr>
            <w:tcW w:w="2342" w:type="dxa"/>
            <w:tcBorders>
              <w:top w:val="single" w:sz="4" w:space="0" w:color="000000"/>
              <w:left w:val="nil"/>
              <w:bottom w:val="single" w:sz="4" w:space="0" w:color="000000"/>
              <w:right w:val="nil"/>
            </w:tcBorders>
          </w:tcPr>
          <w:p w14:paraId="10F832B6" w14:textId="77777777" w:rsidR="0017442E" w:rsidRDefault="00D25445">
            <w:pPr>
              <w:spacing w:after="0" w:line="240" w:lineRule="auto"/>
              <w:jc w:val="center"/>
            </w:pPr>
            <w:r>
              <w:rPr>
                <w:rFonts w:ascii="Times New Roman" w:eastAsia="Times New Roman" w:hAnsi="Times New Roman" w:cs="Times New Roman"/>
                <w:sz w:val="24"/>
                <w:szCs w:val="24"/>
              </w:rPr>
              <w:t>(2)</w:t>
            </w:r>
          </w:p>
          <w:p w14:paraId="1CBE30C8" w14:textId="77777777" w:rsidR="0017442E" w:rsidRDefault="00D25445">
            <w:pPr>
              <w:spacing w:after="0" w:line="240" w:lineRule="auto"/>
              <w:jc w:val="center"/>
            </w:pPr>
            <w:r>
              <w:rPr>
                <w:rFonts w:ascii="Times New Roman" w:eastAsia="Times New Roman" w:hAnsi="Times New Roman" w:cs="Times New Roman"/>
                <w:sz w:val="24"/>
                <w:szCs w:val="24"/>
                <w:u w:val="single"/>
              </w:rPr>
              <w:t>Reserve</w:t>
            </w:r>
          </w:p>
          <w:p w14:paraId="47623921" w14:textId="77777777" w:rsidR="0017442E" w:rsidRDefault="00D25445">
            <w:pPr>
              <w:spacing w:after="0" w:line="240" w:lineRule="auto"/>
              <w:jc w:val="center"/>
            </w:pPr>
            <w:r>
              <w:rPr>
                <w:rFonts w:ascii="Times New Roman" w:eastAsia="Times New Roman" w:hAnsi="Times New Roman" w:cs="Times New Roman"/>
                <w:sz w:val="24"/>
                <w:szCs w:val="24"/>
                <w:u w:val="single"/>
              </w:rPr>
              <w:t>duty</w:t>
            </w:r>
          </w:p>
        </w:tc>
        <w:tc>
          <w:tcPr>
            <w:tcW w:w="2342" w:type="dxa"/>
            <w:gridSpan w:val="2"/>
            <w:tcBorders>
              <w:top w:val="single" w:sz="4" w:space="0" w:color="000000"/>
              <w:left w:val="nil"/>
              <w:bottom w:val="single" w:sz="4" w:space="0" w:color="000000"/>
              <w:right w:val="nil"/>
            </w:tcBorders>
          </w:tcPr>
          <w:p w14:paraId="1E3683FA" w14:textId="77777777" w:rsidR="0017442E" w:rsidRDefault="00D25445">
            <w:pPr>
              <w:spacing w:after="0" w:line="240" w:lineRule="auto"/>
              <w:jc w:val="center"/>
            </w:pPr>
            <w:r>
              <w:rPr>
                <w:rFonts w:ascii="Times New Roman" w:eastAsia="Times New Roman" w:hAnsi="Times New Roman" w:cs="Times New Roman"/>
                <w:sz w:val="24"/>
                <w:szCs w:val="24"/>
              </w:rPr>
              <w:t>(3)</w:t>
            </w:r>
          </w:p>
          <w:p w14:paraId="2C71D142" w14:textId="3209D915" w:rsidR="0017442E" w:rsidRDefault="00D25445">
            <w:pPr>
              <w:spacing w:after="0" w:line="240" w:lineRule="auto"/>
              <w:jc w:val="center"/>
            </w:pPr>
            <w:r>
              <w:rPr>
                <w:rFonts w:ascii="Times New Roman" w:eastAsia="Times New Roman" w:hAnsi="Times New Roman" w:cs="Times New Roman"/>
                <w:sz w:val="24"/>
                <w:szCs w:val="24"/>
                <w:u w:val="single"/>
              </w:rPr>
              <w:t>Not during wartime (1999</w:t>
            </w:r>
            <w:r w:rsidR="006C3519">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2000)</w:t>
            </w:r>
          </w:p>
        </w:tc>
        <w:tc>
          <w:tcPr>
            <w:tcW w:w="2342" w:type="dxa"/>
            <w:tcBorders>
              <w:top w:val="single" w:sz="4" w:space="0" w:color="000000"/>
              <w:left w:val="nil"/>
              <w:bottom w:val="single" w:sz="4" w:space="0" w:color="000000"/>
              <w:right w:val="nil"/>
            </w:tcBorders>
          </w:tcPr>
          <w:p w14:paraId="257596BD" w14:textId="77777777" w:rsidR="0017442E" w:rsidRDefault="00D25445">
            <w:pPr>
              <w:spacing w:after="0" w:line="240" w:lineRule="auto"/>
              <w:jc w:val="center"/>
            </w:pPr>
            <w:r>
              <w:rPr>
                <w:rFonts w:ascii="Times New Roman" w:eastAsia="Times New Roman" w:hAnsi="Times New Roman" w:cs="Times New Roman"/>
                <w:sz w:val="24"/>
                <w:szCs w:val="24"/>
              </w:rPr>
              <w:t>(4)</w:t>
            </w:r>
          </w:p>
          <w:p w14:paraId="2B248842" w14:textId="77777777" w:rsidR="0017442E" w:rsidRDefault="00D25445">
            <w:pPr>
              <w:spacing w:after="0" w:line="240" w:lineRule="auto"/>
              <w:jc w:val="center"/>
            </w:pPr>
            <w:r>
              <w:rPr>
                <w:rFonts w:ascii="Times New Roman" w:eastAsia="Times New Roman" w:hAnsi="Times New Roman" w:cs="Times New Roman"/>
                <w:sz w:val="24"/>
                <w:szCs w:val="24"/>
                <w:u w:val="single"/>
              </w:rPr>
              <w:t>During wartime</w:t>
            </w:r>
          </w:p>
          <w:p w14:paraId="338C1D46" w14:textId="3ED9CE07" w:rsidR="0017442E" w:rsidRDefault="00D25445" w:rsidP="006C3519">
            <w:pPr>
              <w:spacing w:after="0" w:line="240" w:lineRule="auto"/>
              <w:jc w:val="center"/>
            </w:pPr>
            <w:r>
              <w:rPr>
                <w:rFonts w:ascii="Times New Roman" w:eastAsia="Times New Roman" w:hAnsi="Times New Roman" w:cs="Times New Roman"/>
                <w:sz w:val="24"/>
                <w:szCs w:val="24"/>
                <w:u w:val="single"/>
              </w:rPr>
              <w:t>(2001</w:t>
            </w:r>
            <w:r w:rsidR="006C3519">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13)</w:t>
            </w:r>
          </w:p>
        </w:tc>
      </w:tr>
      <w:tr w:rsidR="0017442E" w14:paraId="63F4613C" w14:textId="77777777">
        <w:trPr>
          <w:trHeight w:val="80"/>
          <w:jc w:val="center"/>
        </w:trPr>
        <w:tc>
          <w:tcPr>
            <w:tcW w:w="2341" w:type="dxa"/>
            <w:tcBorders>
              <w:top w:val="nil"/>
              <w:left w:val="nil"/>
              <w:bottom w:val="nil"/>
              <w:right w:val="nil"/>
            </w:tcBorders>
          </w:tcPr>
          <w:p w14:paraId="775D636F"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342" w:type="dxa"/>
            <w:gridSpan w:val="2"/>
            <w:tcBorders>
              <w:top w:val="nil"/>
              <w:left w:val="nil"/>
              <w:bottom w:val="nil"/>
              <w:right w:val="nil"/>
            </w:tcBorders>
          </w:tcPr>
          <w:p w14:paraId="54BC8991" w14:textId="77777777" w:rsidR="0017442E" w:rsidRDefault="00D25445">
            <w:pPr>
              <w:spacing w:after="0" w:line="240" w:lineRule="auto"/>
              <w:jc w:val="center"/>
            </w:pPr>
            <w:r>
              <w:rPr>
                <w:rFonts w:ascii="Times New Roman" w:eastAsia="Times New Roman" w:hAnsi="Times New Roman" w:cs="Times New Roman"/>
                <w:sz w:val="24"/>
                <w:szCs w:val="24"/>
              </w:rPr>
              <w:t>0.0025</w:t>
            </w:r>
          </w:p>
          <w:p w14:paraId="5FF65D69" w14:textId="77777777" w:rsidR="0017442E" w:rsidRDefault="00D25445">
            <w:pPr>
              <w:spacing w:after="0" w:line="240" w:lineRule="auto"/>
              <w:jc w:val="center"/>
            </w:pPr>
            <w:r>
              <w:rPr>
                <w:rFonts w:ascii="Times New Roman" w:eastAsia="Times New Roman" w:hAnsi="Times New Roman" w:cs="Times New Roman"/>
                <w:sz w:val="24"/>
                <w:szCs w:val="24"/>
              </w:rPr>
              <w:t>(0.0003)***</w:t>
            </w:r>
          </w:p>
        </w:tc>
        <w:tc>
          <w:tcPr>
            <w:tcW w:w="2342" w:type="dxa"/>
            <w:tcBorders>
              <w:top w:val="nil"/>
              <w:left w:val="nil"/>
              <w:bottom w:val="nil"/>
              <w:right w:val="nil"/>
            </w:tcBorders>
          </w:tcPr>
          <w:p w14:paraId="096A67E7" w14:textId="77777777" w:rsidR="0017442E" w:rsidRDefault="00D25445">
            <w:pPr>
              <w:spacing w:after="0" w:line="240" w:lineRule="auto"/>
              <w:jc w:val="center"/>
            </w:pPr>
            <w:r>
              <w:rPr>
                <w:rFonts w:ascii="Times New Roman" w:eastAsia="Times New Roman" w:hAnsi="Times New Roman" w:cs="Times New Roman"/>
                <w:sz w:val="24"/>
                <w:szCs w:val="24"/>
              </w:rPr>
              <w:t>0.0011</w:t>
            </w:r>
          </w:p>
          <w:p w14:paraId="5220CBD4" w14:textId="77777777" w:rsidR="0017442E" w:rsidRDefault="00D25445">
            <w:pPr>
              <w:spacing w:after="0" w:line="240" w:lineRule="auto"/>
              <w:jc w:val="center"/>
            </w:pPr>
            <w:r>
              <w:rPr>
                <w:rFonts w:ascii="Times New Roman" w:eastAsia="Times New Roman" w:hAnsi="Times New Roman" w:cs="Times New Roman"/>
                <w:sz w:val="24"/>
                <w:szCs w:val="24"/>
              </w:rPr>
              <w:t>(0.0002)***</w:t>
            </w:r>
          </w:p>
        </w:tc>
        <w:tc>
          <w:tcPr>
            <w:tcW w:w="2342" w:type="dxa"/>
            <w:gridSpan w:val="2"/>
            <w:tcBorders>
              <w:top w:val="nil"/>
              <w:left w:val="nil"/>
              <w:bottom w:val="nil"/>
              <w:right w:val="nil"/>
            </w:tcBorders>
          </w:tcPr>
          <w:p w14:paraId="4F3865B9" w14:textId="77777777" w:rsidR="0017442E" w:rsidRDefault="00D25445">
            <w:pPr>
              <w:spacing w:after="0" w:line="240" w:lineRule="auto"/>
              <w:jc w:val="center"/>
            </w:pPr>
            <w:r>
              <w:rPr>
                <w:rFonts w:ascii="Times New Roman" w:eastAsia="Times New Roman" w:hAnsi="Times New Roman" w:cs="Times New Roman"/>
                <w:sz w:val="24"/>
                <w:szCs w:val="24"/>
              </w:rPr>
              <w:t>0.0013</w:t>
            </w:r>
          </w:p>
          <w:p w14:paraId="41A33EA7" w14:textId="77777777" w:rsidR="0017442E" w:rsidRDefault="00D25445">
            <w:pPr>
              <w:spacing w:after="0" w:line="240" w:lineRule="auto"/>
              <w:jc w:val="center"/>
            </w:pPr>
            <w:r>
              <w:rPr>
                <w:rFonts w:ascii="Times New Roman" w:eastAsia="Times New Roman" w:hAnsi="Times New Roman" w:cs="Times New Roman"/>
                <w:sz w:val="24"/>
                <w:szCs w:val="24"/>
              </w:rPr>
              <w:t xml:space="preserve"> (0.0002)***</w:t>
            </w:r>
          </w:p>
        </w:tc>
        <w:tc>
          <w:tcPr>
            <w:tcW w:w="2342" w:type="dxa"/>
            <w:tcBorders>
              <w:top w:val="nil"/>
              <w:left w:val="nil"/>
              <w:bottom w:val="nil"/>
              <w:right w:val="nil"/>
            </w:tcBorders>
          </w:tcPr>
          <w:p w14:paraId="2EA75B58" w14:textId="77777777" w:rsidR="0017442E" w:rsidRDefault="00D25445">
            <w:pPr>
              <w:spacing w:after="0" w:line="240" w:lineRule="auto"/>
              <w:jc w:val="center"/>
            </w:pPr>
            <w:r>
              <w:rPr>
                <w:rFonts w:ascii="Times New Roman" w:eastAsia="Times New Roman" w:hAnsi="Times New Roman" w:cs="Times New Roman"/>
                <w:sz w:val="24"/>
                <w:szCs w:val="24"/>
              </w:rPr>
              <w:t>0.0024</w:t>
            </w:r>
          </w:p>
          <w:p w14:paraId="65680E2A" w14:textId="77777777" w:rsidR="0017442E" w:rsidRDefault="00D25445">
            <w:pPr>
              <w:spacing w:after="0" w:line="240" w:lineRule="auto"/>
              <w:jc w:val="center"/>
            </w:pPr>
            <w:r>
              <w:rPr>
                <w:rFonts w:ascii="Times New Roman" w:eastAsia="Times New Roman" w:hAnsi="Times New Roman" w:cs="Times New Roman"/>
                <w:sz w:val="24"/>
                <w:szCs w:val="24"/>
              </w:rPr>
              <w:t>(0.0004)***</w:t>
            </w:r>
          </w:p>
        </w:tc>
      </w:tr>
      <w:tr w:rsidR="0017442E" w14:paraId="25369633" w14:textId="77777777">
        <w:trPr>
          <w:jc w:val="center"/>
        </w:trPr>
        <w:tc>
          <w:tcPr>
            <w:tcW w:w="2341" w:type="dxa"/>
            <w:tcBorders>
              <w:top w:val="nil"/>
              <w:left w:val="nil"/>
              <w:bottom w:val="nil"/>
              <w:right w:val="nil"/>
            </w:tcBorders>
          </w:tcPr>
          <w:p w14:paraId="31431DEE"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2342" w:type="dxa"/>
            <w:gridSpan w:val="2"/>
            <w:tcBorders>
              <w:top w:val="nil"/>
              <w:left w:val="nil"/>
              <w:bottom w:val="nil"/>
              <w:right w:val="nil"/>
            </w:tcBorders>
          </w:tcPr>
          <w:p w14:paraId="76DFF2D9" w14:textId="77777777" w:rsidR="0017442E" w:rsidRDefault="00D25445">
            <w:pPr>
              <w:spacing w:after="0" w:line="240" w:lineRule="auto"/>
              <w:jc w:val="center"/>
            </w:pPr>
            <w:r>
              <w:rPr>
                <w:rFonts w:ascii="Times New Roman" w:eastAsia="Times New Roman" w:hAnsi="Times New Roman" w:cs="Times New Roman"/>
                <w:sz w:val="24"/>
                <w:szCs w:val="24"/>
              </w:rPr>
              <w:t>0.0194</w:t>
            </w:r>
          </w:p>
        </w:tc>
        <w:tc>
          <w:tcPr>
            <w:tcW w:w="2342" w:type="dxa"/>
            <w:tcBorders>
              <w:top w:val="nil"/>
              <w:left w:val="nil"/>
              <w:bottom w:val="nil"/>
              <w:right w:val="nil"/>
            </w:tcBorders>
          </w:tcPr>
          <w:p w14:paraId="0874624D" w14:textId="77777777" w:rsidR="0017442E" w:rsidRDefault="00D25445">
            <w:pPr>
              <w:spacing w:after="0" w:line="240" w:lineRule="auto"/>
              <w:jc w:val="center"/>
            </w:pPr>
            <w:r>
              <w:rPr>
                <w:rFonts w:ascii="Times New Roman" w:eastAsia="Times New Roman" w:hAnsi="Times New Roman" w:cs="Times New Roman"/>
                <w:sz w:val="24"/>
                <w:szCs w:val="24"/>
              </w:rPr>
              <w:t>0.0086</w:t>
            </w:r>
          </w:p>
        </w:tc>
        <w:tc>
          <w:tcPr>
            <w:tcW w:w="2342" w:type="dxa"/>
            <w:gridSpan w:val="2"/>
            <w:tcBorders>
              <w:top w:val="nil"/>
              <w:left w:val="nil"/>
              <w:bottom w:val="nil"/>
              <w:right w:val="nil"/>
            </w:tcBorders>
          </w:tcPr>
          <w:p w14:paraId="73EBD400" w14:textId="77777777" w:rsidR="0017442E" w:rsidRDefault="00D25445">
            <w:pPr>
              <w:spacing w:after="0" w:line="240" w:lineRule="auto"/>
              <w:jc w:val="center"/>
            </w:pPr>
            <w:r>
              <w:rPr>
                <w:rFonts w:ascii="Times New Roman" w:eastAsia="Times New Roman" w:hAnsi="Times New Roman" w:cs="Times New Roman"/>
                <w:sz w:val="24"/>
                <w:szCs w:val="24"/>
              </w:rPr>
              <w:t>0.0100</w:t>
            </w:r>
          </w:p>
        </w:tc>
        <w:tc>
          <w:tcPr>
            <w:tcW w:w="2342" w:type="dxa"/>
            <w:tcBorders>
              <w:top w:val="nil"/>
              <w:left w:val="nil"/>
              <w:bottom w:val="nil"/>
              <w:right w:val="nil"/>
            </w:tcBorders>
          </w:tcPr>
          <w:p w14:paraId="3930EE66" w14:textId="77777777" w:rsidR="0017442E" w:rsidRDefault="00D25445">
            <w:pPr>
              <w:spacing w:after="0" w:line="240" w:lineRule="auto"/>
              <w:jc w:val="center"/>
            </w:pPr>
            <w:r>
              <w:rPr>
                <w:rFonts w:ascii="Times New Roman" w:eastAsia="Times New Roman" w:hAnsi="Times New Roman" w:cs="Times New Roman"/>
                <w:sz w:val="24"/>
                <w:szCs w:val="24"/>
              </w:rPr>
              <w:t>0.0190</w:t>
            </w:r>
          </w:p>
        </w:tc>
      </w:tr>
      <w:tr w:rsidR="0017442E" w14:paraId="4670180D" w14:textId="77777777">
        <w:trPr>
          <w:jc w:val="center"/>
        </w:trPr>
        <w:tc>
          <w:tcPr>
            <w:tcW w:w="2341" w:type="dxa"/>
            <w:tcBorders>
              <w:top w:val="nil"/>
              <w:left w:val="nil"/>
              <w:bottom w:val="single" w:sz="4" w:space="0" w:color="000000"/>
              <w:right w:val="nil"/>
            </w:tcBorders>
          </w:tcPr>
          <w:p w14:paraId="3A2CDF85"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342" w:type="dxa"/>
            <w:gridSpan w:val="2"/>
            <w:tcBorders>
              <w:top w:val="nil"/>
              <w:left w:val="nil"/>
              <w:bottom w:val="single" w:sz="4" w:space="0" w:color="000000"/>
              <w:right w:val="nil"/>
            </w:tcBorders>
          </w:tcPr>
          <w:p w14:paraId="6687C59C" w14:textId="77777777" w:rsidR="0017442E" w:rsidRDefault="00D25445">
            <w:pPr>
              <w:spacing w:after="0" w:line="240" w:lineRule="auto"/>
              <w:jc w:val="center"/>
            </w:pPr>
            <w:r>
              <w:rPr>
                <w:rFonts w:ascii="Times New Roman" w:eastAsia="Times New Roman" w:hAnsi="Times New Roman" w:cs="Times New Roman"/>
                <w:sz w:val="24"/>
                <w:szCs w:val="24"/>
              </w:rPr>
              <w:t>0.0470</w:t>
            </w:r>
          </w:p>
        </w:tc>
        <w:tc>
          <w:tcPr>
            <w:tcW w:w="2342" w:type="dxa"/>
            <w:tcBorders>
              <w:top w:val="nil"/>
              <w:left w:val="nil"/>
              <w:bottom w:val="single" w:sz="4" w:space="0" w:color="000000"/>
              <w:right w:val="nil"/>
            </w:tcBorders>
          </w:tcPr>
          <w:p w14:paraId="01B4D8C7" w14:textId="77777777" w:rsidR="0017442E" w:rsidRDefault="00D25445">
            <w:pPr>
              <w:spacing w:after="0" w:line="240" w:lineRule="auto"/>
              <w:jc w:val="center"/>
            </w:pPr>
            <w:r>
              <w:rPr>
                <w:rFonts w:ascii="Times New Roman" w:eastAsia="Times New Roman" w:hAnsi="Times New Roman" w:cs="Times New Roman"/>
                <w:sz w:val="24"/>
                <w:szCs w:val="24"/>
              </w:rPr>
              <w:t>0.0262</w:t>
            </w:r>
          </w:p>
        </w:tc>
        <w:tc>
          <w:tcPr>
            <w:tcW w:w="2342" w:type="dxa"/>
            <w:gridSpan w:val="2"/>
            <w:tcBorders>
              <w:top w:val="nil"/>
              <w:left w:val="nil"/>
              <w:bottom w:val="single" w:sz="4" w:space="0" w:color="000000"/>
              <w:right w:val="nil"/>
            </w:tcBorders>
          </w:tcPr>
          <w:p w14:paraId="11ECFB60" w14:textId="77777777" w:rsidR="0017442E" w:rsidRDefault="00D25445">
            <w:pPr>
              <w:spacing w:after="0" w:line="240" w:lineRule="auto"/>
              <w:jc w:val="center"/>
            </w:pPr>
            <w:r>
              <w:rPr>
                <w:rFonts w:ascii="Times New Roman" w:eastAsia="Times New Roman" w:hAnsi="Times New Roman" w:cs="Times New Roman"/>
                <w:sz w:val="24"/>
                <w:szCs w:val="24"/>
              </w:rPr>
              <w:t>0.0259</w:t>
            </w:r>
          </w:p>
        </w:tc>
        <w:tc>
          <w:tcPr>
            <w:tcW w:w="2342" w:type="dxa"/>
            <w:tcBorders>
              <w:top w:val="nil"/>
              <w:left w:val="nil"/>
              <w:bottom w:val="single" w:sz="4" w:space="0" w:color="000000"/>
              <w:right w:val="nil"/>
            </w:tcBorders>
          </w:tcPr>
          <w:p w14:paraId="4B744461" w14:textId="77777777" w:rsidR="0017442E" w:rsidRDefault="00D25445">
            <w:pPr>
              <w:spacing w:after="0" w:line="240" w:lineRule="auto"/>
              <w:jc w:val="center"/>
            </w:pPr>
            <w:r>
              <w:rPr>
                <w:rFonts w:ascii="Times New Roman" w:eastAsia="Times New Roman" w:hAnsi="Times New Roman" w:cs="Times New Roman"/>
                <w:sz w:val="24"/>
                <w:szCs w:val="24"/>
              </w:rPr>
              <w:t>0.0725</w:t>
            </w:r>
          </w:p>
        </w:tc>
      </w:tr>
    </w:tbl>
    <w:p w14:paraId="55578A41" w14:textId="00E83ECB"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son military service on a dummy variable indicating whether the father was Vietnam draft eligible (based on his date of birth) and a dummy variable for the father’s year of birth. The sample comprise</w:t>
      </w:r>
      <w:r w:rsidR="006C35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Control group means are</w:t>
      </w:r>
      <w:r w:rsidR="006C3519">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The Wald estimate is illustrative, scaling the draft eligibility estimates by the effect of draft eligibility on military enlistment among men born between 1951 and 1952. Standard errors are clustered at the father date of birth level. </w:t>
      </w:r>
      <w:r w:rsidRPr="00AB7BE0">
        <w:rPr>
          <w:rFonts w:ascii="Times New Roman" w:eastAsia="Times New Roman" w:hAnsi="Times New Roman" w:cs="Times New Roman"/>
          <w:i/>
          <w:sz w:val="24"/>
          <w:szCs w:val="24"/>
        </w:rPr>
        <w:t>N</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2,153,234. ***</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C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1A5FD028" w14:textId="77777777" w:rsidR="0017442E" w:rsidRDefault="0017442E">
      <w:pPr>
        <w:spacing w:after="0" w:line="240" w:lineRule="auto"/>
        <w:ind w:firstLine="720"/>
      </w:pPr>
    </w:p>
    <w:p w14:paraId="68C161A0" w14:textId="77777777" w:rsidR="0017442E" w:rsidRDefault="0017442E">
      <w:pPr>
        <w:spacing w:after="0" w:line="240" w:lineRule="auto"/>
        <w:ind w:firstLine="720"/>
        <w:jc w:val="center"/>
      </w:pPr>
    </w:p>
    <w:p w14:paraId="5DCB21D2" w14:textId="77777777" w:rsidR="0017442E" w:rsidRDefault="0017442E">
      <w:pPr>
        <w:spacing w:after="0" w:line="240" w:lineRule="auto"/>
        <w:ind w:firstLine="720"/>
        <w:jc w:val="center"/>
      </w:pPr>
    </w:p>
    <w:p w14:paraId="54DD684E" w14:textId="77777777" w:rsidR="0017442E" w:rsidRDefault="0017442E">
      <w:pPr>
        <w:spacing w:after="0" w:line="240" w:lineRule="auto"/>
        <w:ind w:firstLine="720"/>
        <w:jc w:val="center"/>
      </w:pPr>
    </w:p>
    <w:p w14:paraId="4CF74B35" w14:textId="77777777" w:rsidR="0017442E" w:rsidRDefault="0017442E">
      <w:pPr>
        <w:spacing w:after="0" w:line="240" w:lineRule="auto"/>
        <w:ind w:firstLine="720"/>
        <w:jc w:val="center"/>
      </w:pPr>
    </w:p>
    <w:p w14:paraId="460D060C" w14:textId="77777777" w:rsidR="0017442E" w:rsidRDefault="0017442E">
      <w:pPr>
        <w:spacing w:after="0" w:line="240" w:lineRule="auto"/>
        <w:ind w:firstLine="720"/>
        <w:jc w:val="center"/>
      </w:pPr>
    </w:p>
    <w:p w14:paraId="7CADD35F" w14:textId="77777777" w:rsidR="0017442E" w:rsidRDefault="0017442E">
      <w:pPr>
        <w:spacing w:after="0" w:line="240" w:lineRule="auto"/>
        <w:ind w:firstLine="720"/>
        <w:jc w:val="center"/>
      </w:pPr>
    </w:p>
    <w:p w14:paraId="3392DB9F" w14:textId="77777777" w:rsidR="0017442E" w:rsidRDefault="0017442E">
      <w:pPr>
        <w:spacing w:after="0" w:line="240" w:lineRule="auto"/>
        <w:ind w:firstLine="720"/>
        <w:jc w:val="center"/>
      </w:pPr>
    </w:p>
    <w:p w14:paraId="24004332" w14:textId="77777777" w:rsidR="0017442E" w:rsidRDefault="0017442E">
      <w:pPr>
        <w:spacing w:after="0" w:line="240" w:lineRule="auto"/>
        <w:ind w:firstLine="720"/>
        <w:jc w:val="center"/>
      </w:pPr>
    </w:p>
    <w:p w14:paraId="391EA63D" w14:textId="77777777" w:rsidR="0017442E" w:rsidRDefault="0017442E">
      <w:pPr>
        <w:spacing w:after="0" w:line="240" w:lineRule="auto"/>
        <w:ind w:firstLine="720"/>
        <w:jc w:val="center"/>
      </w:pPr>
    </w:p>
    <w:p w14:paraId="67DC3A2A" w14:textId="77777777" w:rsidR="0017442E" w:rsidRDefault="0017442E">
      <w:pPr>
        <w:spacing w:after="0" w:line="240" w:lineRule="auto"/>
        <w:ind w:firstLine="720"/>
        <w:jc w:val="center"/>
      </w:pPr>
    </w:p>
    <w:p w14:paraId="06B04C75" w14:textId="77777777" w:rsidR="0017442E" w:rsidRDefault="0017442E">
      <w:pPr>
        <w:spacing w:after="0" w:line="240" w:lineRule="auto"/>
        <w:ind w:firstLine="720"/>
        <w:jc w:val="center"/>
      </w:pPr>
      <w:bookmarkStart w:id="2" w:name="h.30j0zll" w:colFirst="0" w:colLast="0"/>
      <w:bookmarkEnd w:id="2"/>
    </w:p>
    <w:p w14:paraId="3471C6E6" w14:textId="77777777" w:rsidR="0017442E" w:rsidRDefault="0017442E">
      <w:pPr>
        <w:spacing w:after="0" w:line="240" w:lineRule="auto"/>
        <w:ind w:firstLine="720"/>
        <w:jc w:val="center"/>
      </w:pPr>
    </w:p>
    <w:p w14:paraId="0BE82758" w14:textId="77777777" w:rsidR="0017442E" w:rsidRDefault="0017442E">
      <w:pPr>
        <w:spacing w:after="0" w:line="240" w:lineRule="auto"/>
        <w:ind w:firstLine="720"/>
        <w:jc w:val="center"/>
      </w:pPr>
    </w:p>
    <w:p w14:paraId="643A20E0" w14:textId="77777777" w:rsidR="0017442E" w:rsidRDefault="00D25445">
      <w:r>
        <w:br w:type="page"/>
      </w:r>
    </w:p>
    <w:p w14:paraId="1938B5D8" w14:textId="372F24AA" w:rsidR="0017442E" w:rsidRDefault="00D25445">
      <w:pPr>
        <w:spacing w:after="0" w:line="240" w:lineRule="auto"/>
        <w:ind w:firstLine="720"/>
        <w:jc w:val="center"/>
      </w:pPr>
      <w:r>
        <w:rPr>
          <w:rFonts w:ascii="Times New Roman" w:eastAsia="Times New Roman" w:hAnsi="Times New Roman" w:cs="Times New Roman"/>
          <w:b/>
          <w:sz w:val="24"/>
          <w:szCs w:val="24"/>
        </w:rPr>
        <w:lastRenderedPageBreak/>
        <w:t xml:space="preserve">Table 5. </w:t>
      </w:r>
      <w:r>
        <w:rPr>
          <w:rFonts w:ascii="Times New Roman" w:eastAsia="Times New Roman" w:hAnsi="Times New Roman" w:cs="Times New Roman"/>
          <w:i/>
          <w:sz w:val="24"/>
          <w:szCs w:val="24"/>
        </w:rPr>
        <w:t>Effect of father</w:t>
      </w:r>
      <w:r w:rsidR="006C3519">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draft eligibility on daughter</w:t>
      </w:r>
      <w:r w:rsidR="006C3519">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outcomes</w:t>
      </w:r>
    </w:p>
    <w:tbl>
      <w:tblPr>
        <w:tblStyle w:val="a3"/>
        <w:tblW w:w="11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279"/>
        <w:gridCol w:w="1623"/>
        <w:gridCol w:w="1980"/>
        <w:gridCol w:w="1710"/>
        <w:gridCol w:w="1710"/>
        <w:gridCol w:w="2014"/>
      </w:tblGrid>
      <w:tr w:rsidR="0017442E" w14:paraId="5E37E3E0" w14:textId="77777777">
        <w:trPr>
          <w:jc w:val="center"/>
        </w:trPr>
        <w:tc>
          <w:tcPr>
            <w:tcW w:w="2552" w:type="dxa"/>
            <w:gridSpan w:val="2"/>
            <w:tcBorders>
              <w:top w:val="single" w:sz="4" w:space="0" w:color="000000"/>
              <w:left w:val="nil"/>
              <w:bottom w:val="single" w:sz="4" w:space="0" w:color="000000"/>
              <w:right w:val="nil"/>
            </w:tcBorders>
          </w:tcPr>
          <w:p w14:paraId="2FA4DC63" w14:textId="77777777" w:rsidR="0017442E" w:rsidRDefault="0017442E">
            <w:pPr>
              <w:spacing w:after="0" w:line="240" w:lineRule="auto"/>
            </w:pPr>
          </w:p>
        </w:tc>
        <w:tc>
          <w:tcPr>
            <w:tcW w:w="7023" w:type="dxa"/>
            <w:gridSpan w:val="4"/>
            <w:tcBorders>
              <w:top w:val="single" w:sz="4" w:space="0" w:color="000000"/>
              <w:left w:val="nil"/>
              <w:bottom w:val="single" w:sz="4" w:space="0" w:color="000000"/>
              <w:right w:val="nil"/>
            </w:tcBorders>
          </w:tcPr>
          <w:p w14:paraId="62A78F4A"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2014" w:type="dxa"/>
            <w:tcBorders>
              <w:top w:val="single" w:sz="4" w:space="0" w:color="000000"/>
              <w:left w:val="nil"/>
              <w:bottom w:val="single" w:sz="4" w:space="0" w:color="000000"/>
              <w:right w:val="nil"/>
            </w:tcBorders>
          </w:tcPr>
          <w:p w14:paraId="5130F51B" w14:textId="77777777" w:rsidR="0017442E" w:rsidRDefault="0017442E">
            <w:pPr>
              <w:spacing w:after="0" w:line="240" w:lineRule="auto"/>
              <w:jc w:val="center"/>
            </w:pPr>
          </w:p>
        </w:tc>
      </w:tr>
      <w:tr w:rsidR="0017442E" w14:paraId="266DE2B9" w14:textId="77777777">
        <w:trPr>
          <w:jc w:val="center"/>
        </w:trPr>
        <w:tc>
          <w:tcPr>
            <w:tcW w:w="2273" w:type="dxa"/>
            <w:tcBorders>
              <w:top w:val="single" w:sz="4" w:space="0" w:color="000000"/>
              <w:left w:val="nil"/>
              <w:bottom w:val="single" w:sz="4" w:space="0" w:color="000000"/>
              <w:right w:val="nil"/>
            </w:tcBorders>
          </w:tcPr>
          <w:p w14:paraId="212DE4C4" w14:textId="77777777" w:rsidR="0017442E" w:rsidRDefault="0017442E">
            <w:pPr>
              <w:spacing w:after="0" w:line="240" w:lineRule="auto"/>
            </w:pPr>
          </w:p>
          <w:p w14:paraId="78ADE541" w14:textId="77777777" w:rsidR="0017442E" w:rsidRDefault="00D25445">
            <w:pPr>
              <w:spacing w:after="0" w:line="240" w:lineRule="auto"/>
            </w:pPr>
            <w:r>
              <w:rPr>
                <w:rFonts w:ascii="Times New Roman" w:eastAsia="Times New Roman" w:hAnsi="Times New Roman" w:cs="Times New Roman"/>
                <w:sz w:val="24"/>
                <w:szCs w:val="24"/>
              </w:rPr>
              <w:t>Outcome</w:t>
            </w:r>
          </w:p>
        </w:tc>
        <w:tc>
          <w:tcPr>
            <w:tcW w:w="1902" w:type="dxa"/>
            <w:gridSpan w:val="2"/>
            <w:tcBorders>
              <w:top w:val="single" w:sz="4" w:space="0" w:color="000000"/>
              <w:left w:val="nil"/>
              <w:bottom w:val="single" w:sz="4" w:space="0" w:color="000000"/>
              <w:right w:val="nil"/>
            </w:tcBorders>
          </w:tcPr>
          <w:p w14:paraId="4240D557" w14:textId="77777777" w:rsidR="0017442E" w:rsidRDefault="00D25445">
            <w:pPr>
              <w:spacing w:after="0" w:line="240" w:lineRule="auto"/>
              <w:jc w:val="center"/>
            </w:pPr>
            <w:r>
              <w:rPr>
                <w:rFonts w:ascii="Times New Roman" w:eastAsia="Times New Roman" w:hAnsi="Times New Roman" w:cs="Times New Roman"/>
                <w:sz w:val="24"/>
                <w:szCs w:val="24"/>
              </w:rPr>
              <w:t>(1)</w:t>
            </w:r>
          </w:p>
          <w:p w14:paraId="4C4545A5" w14:textId="77777777" w:rsidR="0017442E" w:rsidRDefault="00D25445">
            <w:pPr>
              <w:spacing w:after="0" w:line="240" w:lineRule="auto"/>
              <w:jc w:val="center"/>
            </w:pPr>
            <w:r>
              <w:rPr>
                <w:rFonts w:ascii="Times New Roman" w:eastAsia="Times New Roman" w:hAnsi="Times New Roman" w:cs="Times New Roman"/>
                <w:sz w:val="24"/>
                <w:szCs w:val="24"/>
                <w:u w:val="single"/>
              </w:rPr>
              <w:t>Earnings</w:t>
            </w:r>
          </w:p>
        </w:tc>
        <w:tc>
          <w:tcPr>
            <w:tcW w:w="1980" w:type="dxa"/>
            <w:tcBorders>
              <w:top w:val="single" w:sz="4" w:space="0" w:color="000000"/>
              <w:left w:val="nil"/>
              <w:bottom w:val="single" w:sz="4" w:space="0" w:color="000000"/>
              <w:right w:val="nil"/>
            </w:tcBorders>
          </w:tcPr>
          <w:p w14:paraId="188D9905" w14:textId="77777777" w:rsidR="0017442E" w:rsidRDefault="00D25445">
            <w:pPr>
              <w:spacing w:after="0" w:line="240" w:lineRule="auto"/>
              <w:jc w:val="center"/>
            </w:pPr>
            <w:r>
              <w:rPr>
                <w:rFonts w:ascii="Times New Roman" w:eastAsia="Times New Roman" w:hAnsi="Times New Roman" w:cs="Times New Roman"/>
                <w:sz w:val="24"/>
                <w:szCs w:val="24"/>
              </w:rPr>
              <w:t>(2)</w:t>
            </w:r>
          </w:p>
          <w:p w14:paraId="0B3412A3" w14:textId="77777777" w:rsidR="0017442E" w:rsidRDefault="00D25445">
            <w:pPr>
              <w:spacing w:after="0" w:line="240" w:lineRule="auto"/>
              <w:jc w:val="center"/>
            </w:pPr>
            <w:r>
              <w:rPr>
                <w:rFonts w:ascii="Times New Roman" w:eastAsia="Times New Roman" w:hAnsi="Times New Roman" w:cs="Times New Roman"/>
                <w:sz w:val="24"/>
                <w:szCs w:val="24"/>
                <w:u w:val="single"/>
              </w:rPr>
              <w:t>Any job</w:t>
            </w:r>
          </w:p>
          <w:p w14:paraId="67BBA512" w14:textId="77777777" w:rsidR="0017442E" w:rsidRDefault="0017442E">
            <w:pPr>
              <w:spacing w:after="0" w:line="240" w:lineRule="auto"/>
            </w:pPr>
          </w:p>
        </w:tc>
        <w:tc>
          <w:tcPr>
            <w:tcW w:w="1710" w:type="dxa"/>
            <w:tcBorders>
              <w:top w:val="single" w:sz="4" w:space="0" w:color="000000"/>
              <w:left w:val="nil"/>
              <w:bottom w:val="single" w:sz="4" w:space="0" w:color="000000"/>
              <w:right w:val="nil"/>
            </w:tcBorders>
          </w:tcPr>
          <w:p w14:paraId="24B883AD" w14:textId="77777777" w:rsidR="0017442E" w:rsidRDefault="00D25445">
            <w:pPr>
              <w:spacing w:after="0" w:line="240" w:lineRule="auto"/>
              <w:jc w:val="center"/>
            </w:pPr>
            <w:r>
              <w:rPr>
                <w:rFonts w:ascii="Times New Roman" w:eastAsia="Times New Roman" w:hAnsi="Times New Roman" w:cs="Times New Roman"/>
                <w:sz w:val="24"/>
                <w:szCs w:val="24"/>
              </w:rPr>
              <w:t>(3)</w:t>
            </w:r>
          </w:p>
          <w:p w14:paraId="55A0390C" w14:textId="77777777" w:rsidR="0017442E" w:rsidRDefault="00D25445">
            <w:pPr>
              <w:spacing w:after="0" w:line="240" w:lineRule="auto"/>
              <w:jc w:val="center"/>
            </w:pPr>
            <w:r>
              <w:rPr>
                <w:rFonts w:ascii="Times New Roman" w:eastAsia="Times New Roman" w:hAnsi="Times New Roman" w:cs="Times New Roman"/>
                <w:sz w:val="24"/>
                <w:szCs w:val="24"/>
                <w:u w:val="single"/>
              </w:rPr>
              <w:t>Ln(earnings)</w:t>
            </w:r>
          </w:p>
          <w:p w14:paraId="7EB959D9" w14:textId="77777777" w:rsidR="0017442E" w:rsidRDefault="0017442E">
            <w:pPr>
              <w:spacing w:after="0" w:line="240" w:lineRule="auto"/>
            </w:pPr>
          </w:p>
        </w:tc>
        <w:tc>
          <w:tcPr>
            <w:tcW w:w="1710" w:type="dxa"/>
            <w:tcBorders>
              <w:top w:val="single" w:sz="4" w:space="0" w:color="000000"/>
              <w:left w:val="nil"/>
              <w:bottom w:val="single" w:sz="4" w:space="0" w:color="000000"/>
              <w:right w:val="nil"/>
            </w:tcBorders>
          </w:tcPr>
          <w:p w14:paraId="27B8C787" w14:textId="77777777" w:rsidR="0017442E" w:rsidRDefault="00D25445">
            <w:pPr>
              <w:spacing w:after="0" w:line="240" w:lineRule="auto"/>
              <w:jc w:val="center"/>
            </w:pPr>
            <w:r>
              <w:rPr>
                <w:rFonts w:ascii="Times New Roman" w:eastAsia="Times New Roman" w:hAnsi="Times New Roman" w:cs="Times New Roman"/>
                <w:sz w:val="24"/>
                <w:szCs w:val="24"/>
              </w:rPr>
              <w:t xml:space="preserve"> (4)</w:t>
            </w:r>
          </w:p>
          <w:p w14:paraId="76CB5CE2" w14:textId="77777777" w:rsidR="0017442E" w:rsidRDefault="00D25445">
            <w:pPr>
              <w:spacing w:after="0" w:line="240" w:lineRule="auto"/>
              <w:jc w:val="center"/>
            </w:pPr>
            <w:r>
              <w:rPr>
                <w:rFonts w:ascii="Times New Roman" w:eastAsia="Times New Roman" w:hAnsi="Times New Roman" w:cs="Times New Roman"/>
                <w:sz w:val="24"/>
                <w:szCs w:val="24"/>
                <w:u w:val="single"/>
              </w:rPr>
              <w:t>Any military service</w:t>
            </w:r>
          </w:p>
        </w:tc>
        <w:tc>
          <w:tcPr>
            <w:tcW w:w="2014" w:type="dxa"/>
            <w:tcBorders>
              <w:top w:val="single" w:sz="4" w:space="0" w:color="000000"/>
              <w:left w:val="nil"/>
              <w:bottom w:val="single" w:sz="4" w:space="0" w:color="000000"/>
              <w:right w:val="nil"/>
            </w:tcBorders>
          </w:tcPr>
          <w:p w14:paraId="72B737F2" w14:textId="77777777" w:rsidR="0017442E" w:rsidRDefault="00D25445">
            <w:pPr>
              <w:spacing w:after="0" w:line="240" w:lineRule="auto"/>
              <w:jc w:val="center"/>
            </w:pPr>
            <w:r>
              <w:rPr>
                <w:rFonts w:ascii="Times New Roman" w:eastAsia="Times New Roman" w:hAnsi="Times New Roman" w:cs="Times New Roman"/>
                <w:sz w:val="24"/>
                <w:szCs w:val="24"/>
              </w:rPr>
              <w:t>(5)</w:t>
            </w:r>
          </w:p>
          <w:p w14:paraId="79EA23D7" w14:textId="77777777" w:rsidR="0017442E" w:rsidRDefault="00D25445">
            <w:pPr>
              <w:spacing w:after="0" w:line="240" w:lineRule="auto"/>
              <w:jc w:val="center"/>
            </w:pPr>
            <w:r>
              <w:rPr>
                <w:rFonts w:ascii="Times New Roman" w:eastAsia="Times New Roman" w:hAnsi="Times New Roman" w:cs="Times New Roman"/>
                <w:sz w:val="24"/>
                <w:szCs w:val="24"/>
                <w:u w:val="single"/>
              </w:rPr>
              <w:t>Years of military service</w:t>
            </w:r>
          </w:p>
        </w:tc>
      </w:tr>
      <w:tr w:rsidR="0017442E" w14:paraId="6C3D3A19" w14:textId="77777777">
        <w:trPr>
          <w:jc w:val="center"/>
        </w:trPr>
        <w:tc>
          <w:tcPr>
            <w:tcW w:w="2273" w:type="dxa"/>
            <w:tcBorders>
              <w:top w:val="nil"/>
              <w:left w:val="nil"/>
              <w:bottom w:val="nil"/>
              <w:right w:val="nil"/>
            </w:tcBorders>
          </w:tcPr>
          <w:p w14:paraId="609F912C"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902" w:type="dxa"/>
            <w:gridSpan w:val="2"/>
            <w:tcBorders>
              <w:top w:val="nil"/>
              <w:left w:val="nil"/>
              <w:bottom w:val="nil"/>
              <w:right w:val="nil"/>
            </w:tcBorders>
          </w:tcPr>
          <w:p w14:paraId="64912723" w14:textId="77777777" w:rsidR="0017442E" w:rsidRDefault="00D25445">
            <w:pPr>
              <w:spacing w:after="0" w:line="240" w:lineRule="auto"/>
              <w:jc w:val="center"/>
            </w:pPr>
            <w:r>
              <w:rPr>
                <w:rFonts w:ascii="Times New Roman" w:eastAsia="Times New Roman" w:hAnsi="Times New Roman" w:cs="Times New Roman"/>
                <w:sz w:val="24"/>
                <w:szCs w:val="24"/>
              </w:rPr>
              <w:t>-93.00</w:t>
            </w:r>
          </w:p>
          <w:p w14:paraId="2F9767F8" w14:textId="77777777" w:rsidR="0017442E" w:rsidRDefault="00D25445">
            <w:pPr>
              <w:spacing w:after="0" w:line="240" w:lineRule="auto"/>
              <w:jc w:val="center"/>
            </w:pPr>
            <w:r>
              <w:rPr>
                <w:rFonts w:ascii="Times New Roman" w:eastAsia="Times New Roman" w:hAnsi="Times New Roman" w:cs="Times New Roman"/>
                <w:sz w:val="24"/>
                <w:szCs w:val="24"/>
              </w:rPr>
              <w:t>(50.29)*</w:t>
            </w:r>
          </w:p>
        </w:tc>
        <w:tc>
          <w:tcPr>
            <w:tcW w:w="1980" w:type="dxa"/>
            <w:tcBorders>
              <w:top w:val="nil"/>
              <w:left w:val="nil"/>
              <w:bottom w:val="nil"/>
              <w:right w:val="nil"/>
            </w:tcBorders>
          </w:tcPr>
          <w:p w14:paraId="5E7C7167"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6717743A"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1710" w:type="dxa"/>
            <w:tcBorders>
              <w:top w:val="nil"/>
              <w:left w:val="nil"/>
              <w:bottom w:val="nil"/>
              <w:right w:val="nil"/>
            </w:tcBorders>
          </w:tcPr>
          <w:p w14:paraId="09D2BFEC" w14:textId="77777777" w:rsidR="0017442E" w:rsidRDefault="00D25445">
            <w:pPr>
              <w:spacing w:after="0" w:line="240" w:lineRule="auto"/>
              <w:jc w:val="center"/>
            </w:pPr>
            <w:r>
              <w:rPr>
                <w:rFonts w:ascii="Times New Roman" w:eastAsia="Times New Roman" w:hAnsi="Times New Roman" w:cs="Times New Roman"/>
                <w:sz w:val="24"/>
                <w:szCs w:val="24"/>
              </w:rPr>
              <w:t>-0.0055</w:t>
            </w:r>
          </w:p>
          <w:p w14:paraId="751974F5" w14:textId="77777777" w:rsidR="0017442E" w:rsidRDefault="00D25445">
            <w:pPr>
              <w:spacing w:after="0" w:line="240" w:lineRule="auto"/>
              <w:jc w:val="center"/>
            </w:pPr>
            <w:r>
              <w:rPr>
                <w:rFonts w:ascii="Times New Roman" w:eastAsia="Times New Roman" w:hAnsi="Times New Roman" w:cs="Times New Roman"/>
                <w:sz w:val="24"/>
                <w:szCs w:val="24"/>
              </w:rPr>
              <w:t>(0.0024)**</w:t>
            </w:r>
          </w:p>
        </w:tc>
        <w:tc>
          <w:tcPr>
            <w:tcW w:w="1710" w:type="dxa"/>
            <w:tcBorders>
              <w:top w:val="nil"/>
              <w:left w:val="nil"/>
              <w:bottom w:val="nil"/>
              <w:right w:val="nil"/>
            </w:tcBorders>
          </w:tcPr>
          <w:p w14:paraId="6CA8CBFE" w14:textId="77777777" w:rsidR="0017442E" w:rsidRDefault="00D25445">
            <w:pPr>
              <w:spacing w:after="0" w:line="240" w:lineRule="auto"/>
              <w:jc w:val="center"/>
            </w:pPr>
            <w:r>
              <w:rPr>
                <w:rFonts w:ascii="Times New Roman" w:eastAsia="Times New Roman" w:hAnsi="Times New Roman" w:cs="Times New Roman"/>
                <w:sz w:val="24"/>
                <w:szCs w:val="24"/>
              </w:rPr>
              <w:t>0.0006</w:t>
            </w:r>
          </w:p>
          <w:p w14:paraId="22A6CC2E" w14:textId="77777777" w:rsidR="0017442E" w:rsidRDefault="00D25445">
            <w:pPr>
              <w:spacing w:after="0" w:line="240" w:lineRule="auto"/>
              <w:jc w:val="center"/>
            </w:pPr>
            <w:r>
              <w:rPr>
                <w:rFonts w:ascii="Times New Roman" w:eastAsia="Times New Roman" w:hAnsi="Times New Roman" w:cs="Times New Roman"/>
                <w:sz w:val="24"/>
                <w:szCs w:val="24"/>
              </w:rPr>
              <w:t>(0.0002)***</w:t>
            </w:r>
          </w:p>
        </w:tc>
        <w:tc>
          <w:tcPr>
            <w:tcW w:w="2014" w:type="dxa"/>
            <w:tcBorders>
              <w:top w:val="nil"/>
              <w:left w:val="nil"/>
              <w:bottom w:val="nil"/>
              <w:right w:val="nil"/>
            </w:tcBorders>
          </w:tcPr>
          <w:p w14:paraId="73F3D2C1" w14:textId="77777777" w:rsidR="0017442E" w:rsidRDefault="00D25445">
            <w:pPr>
              <w:spacing w:after="0" w:line="240" w:lineRule="auto"/>
              <w:jc w:val="center"/>
            </w:pPr>
            <w:r>
              <w:rPr>
                <w:rFonts w:ascii="Times New Roman" w:eastAsia="Times New Roman" w:hAnsi="Times New Roman" w:cs="Times New Roman"/>
                <w:sz w:val="24"/>
                <w:szCs w:val="24"/>
              </w:rPr>
              <w:t>0.0044</w:t>
            </w:r>
          </w:p>
          <w:p w14:paraId="6BE93258" w14:textId="77777777" w:rsidR="0017442E" w:rsidRDefault="00D25445">
            <w:pPr>
              <w:spacing w:after="0" w:line="240" w:lineRule="auto"/>
              <w:jc w:val="center"/>
            </w:pPr>
            <w:r>
              <w:rPr>
                <w:rFonts w:ascii="Times New Roman" w:eastAsia="Times New Roman" w:hAnsi="Times New Roman" w:cs="Times New Roman"/>
                <w:sz w:val="24"/>
                <w:szCs w:val="24"/>
              </w:rPr>
              <w:t>(0.0014)***</w:t>
            </w:r>
          </w:p>
        </w:tc>
      </w:tr>
      <w:tr w:rsidR="0017442E" w14:paraId="11120EFE" w14:textId="77777777">
        <w:trPr>
          <w:trHeight w:val="80"/>
          <w:jc w:val="center"/>
        </w:trPr>
        <w:tc>
          <w:tcPr>
            <w:tcW w:w="2273" w:type="dxa"/>
            <w:tcBorders>
              <w:top w:val="nil"/>
              <w:left w:val="nil"/>
              <w:bottom w:val="nil"/>
              <w:right w:val="nil"/>
            </w:tcBorders>
          </w:tcPr>
          <w:p w14:paraId="03EAD316"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1902" w:type="dxa"/>
            <w:gridSpan w:val="2"/>
            <w:tcBorders>
              <w:top w:val="nil"/>
              <w:left w:val="nil"/>
              <w:bottom w:val="nil"/>
              <w:right w:val="nil"/>
            </w:tcBorders>
          </w:tcPr>
          <w:p w14:paraId="62B0AC29" w14:textId="77777777" w:rsidR="0017442E" w:rsidRDefault="00D25445">
            <w:pPr>
              <w:spacing w:after="0" w:line="240" w:lineRule="auto"/>
              <w:jc w:val="center"/>
            </w:pPr>
            <w:r>
              <w:rPr>
                <w:rFonts w:ascii="Times New Roman" w:eastAsia="Times New Roman" w:hAnsi="Times New Roman" w:cs="Times New Roman"/>
                <w:sz w:val="24"/>
                <w:szCs w:val="24"/>
              </w:rPr>
              <w:t>-734.84</w:t>
            </w:r>
          </w:p>
        </w:tc>
        <w:tc>
          <w:tcPr>
            <w:tcW w:w="1980" w:type="dxa"/>
            <w:tcBorders>
              <w:top w:val="nil"/>
              <w:left w:val="nil"/>
              <w:bottom w:val="nil"/>
              <w:right w:val="nil"/>
            </w:tcBorders>
          </w:tcPr>
          <w:p w14:paraId="2EC99170" w14:textId="77777777" w:rsidR="0017442E" w:rsidRDefault="00D25445">
            <w:pPr>
              <w:spacing w:after="0" w:line="240" w:lineRule="auto"/>
              <w:jc w:val="center"/>
            </w:pPr>
            <w:r>
              <w:rPr>
                <w:rFonts w:ascii="Times New Roman" w:eastAsia="Times New Roman" w:hAnsi="Times New Roman" w:cs="Times New Roman"/>
                <w:sz w:val="24"/>
                <w:szCs w:val="24"/>
              </w:rPr>
              <w:t>0.0041</w:t>
            </w:r>
          </w:p>
        </w:tc>
        <w:tc>
          <w:tcPr>
            <w:tcW w:w="1710" w:type="dxa"/>
            <w:tcBorders>
              <w:top w:val="nil"/>
              <w:left w:val="nil"/>
              <w:bottom w:val="nil"/>
              <w:right w:val="nil"/>
            </w:tcBorders>
          </w:tcPr>
          <w:p w14:paraId="05DD48C9" w14:textId="77777777" w:rsidR="0017442E" w:rsidRDefault="00D25445">
            <w:pPr>
              <w:spacing w:after="0" w:line="240" w:lineRule="auto"/>
              <w:jc w:val="center"/>
            </w:pPr>
            <w:r>
              <w:rPr>
                <w:rFonts w:ascii="Times New Roman" w:eastAsia="Times New Roman" w:hAnsi="Times New Roman" w:cs="Times New Roman"/>
                <w:sz w:val="24"/>
                <w:szCs w:val="24"/>
              </w:rPr>
              <w:t>-0.0435</w:t>
            </w:r>
          </w:p>
        </w:tc>
        <w:tc>
          <w:tcPr>
            <w:tcW w:w="1710" w:type="dxa"/>
            <w:tcBorders>
              <w:top w:val="nil"/>
              <w:left w:val="nil"/>
              <w:bottom w:val="nil"/>
              <w:right w:val="nil"/>
            </w:tcBorders>
          </w:tcPr>
          <w:p w14:paraId="153E0B5B" w14:textId="77777777" w:rsidR="0017442E" w:rsidRDefault="00D25445">
            <w:pPr>
              <w:spacing w:after="0" w:line="240" w:lineRule="auto"/>
              <w:jc w:val="center"/>
            </w:pPr>
            <w:r>
              <w:rPr>
                <w:rFonts w:ascii="Times New Roman" w:eastAsia="Times New Roman" w:hAnsi="Times New Roman" w:cs="Times New Roman"/>
                <w:sz w:val="24"/>
                <w:szCs w:val="24"/>
              </w:rPr>
              <w:t>0.0044</w:t>
            </w:r>
          </w:p>
        </w:tc>
        <w:tc>
          <w:tcPr>
            <w:tcW w:w="2014" w:type="dxa"/>
            <w:tcBorders>
              <w:top w:val="nil"/>
              <w:left w:val="nil"/>
              <w:bottom w:val="nil"/>
              <w:right w:val="nil"/>
            </w:tcBorders>
          </w:tcPr>
          <w:p w14:paraId="08466EB7" w14:textId="77777777" w:rsidR="0017442E" w:rsidRDefault="00D25445">
            <w:pPr>
              <w:spacing w:after="0" w:line="240" w:lineRule="auto"/>
              <w:jc w:val="center"/>
            </w:pPr>
            <w:r>
              <w:rPr>
                <w:rFonts w:ascii="Times New Roman" w:eastAsia="Times New Roman" w:hAnsi="Times New Roman" w:cs="Times New Roman"/>
                <w:sz w:val="24"/>
                <w:szCs w:val="24"/>
              </w:rPr>
              <w:t>0.0349</w:t>
            </w:r>
          </w:p>
        </w:tc>
      </w:tr>
      <w:tr w:rsidR="0017442E" w14:paraId="4800C3A8" w14:textId="77777777">
        <w:trPr>
          <w:jc w:val="center"/>
        </w:trPr>
        <w:tc>
          <w:tcPr>
            <w:tcW w:w="2273" w:type="dxa"/>
            <w:tcBorders>
              <w:top w:val="nil"/>
              <w:left w:val="nil"/>
              <w:bottom w:val="single" w:sz="4" w:space="0" w:color="000000"/>
              <w:right w:val="nil"/>
            </w:tcBorders>
          </w:tcPr>
          <w:p w14:paraId="7CD5D5B3"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902" w:type="dxa"/>
            <w:gridSpan w:val="2"/>
            <w:tcBorders>
              <w:top w:val="nil"/>
              <w:left w:val="nil"/>
              <w:bottom w:val="single" w:sz="4" w:space="0" w:color="000000"/>
              <w:right w:val="nil"/>
            </w:tcBorders>
          </w:tcPr>
          <w:p w14:paraId="32743368" w14:textId="77777777" w:rsidR="0017442E" w:rsidRDefault="00D25445">
            <w:pPr>
              <w:spacing w:after="0" w:line="240" w:lineRule="auto"/>
              <w:jc w:val="center"/>
            </w:pPr>
            <w:r>
              <w:rPr>
                <w:rFonts w:ascii="Times New Roman" w:eastAsia="Times New Roman" w:hAnsi="Times New Roman" w:cs="Times New Roman"/>
                <w:sz w:val="24"/>
                <w:szCs w:val="24"/>
              </w:rPr>
              <w:t>26,023.46</w:t>
            </w:r>
          </w:p>
        </w:tc>
        <w:tc>
          <w:tcPr>
            <w:tcW w:w="1980" w:type="dxa"/>
            <w:tcBorders>
              <w:top w:val="nil"/>
              <w:left w:val="nil"/>
              <w:bottom w:val="single" w:sz="4" w:space="0" w:color="000000"/>
              <w:right w:val="nil"/>
            </w:tcBorders>
          </w:tcPr>
          <w:p w14:paraId="2EE4EE88" w14:textId="77777777" w:rsidR="0017442E" w:rsidRDefault="00D25445">
            <w:pPr>
              <w:spacing w:after="0" w:line="240" w:lineRule="auto"/>
              <w:jc w:val="center"/>
            </w:pPr>
            <w:r>
              <w:rPr>
                <w:rFonts w:ascii="Times New Roman" w:eastAsia="Times New Roman" w:hAnsi="Times New Roman" w:cs="Times New Roman"/>
                <w:sz w:val="24"/>
                <w:szCs w:val="24"/>
              </w:rPr>
              <w:t>0.7768</w:t>
            </w:r>
          </w:p>
        </w:tc>
        <w:tc>
          <w:tcPr>
            <w:tcW w:w="1710" w:type="dxa"/>
            <w:tcBorders>
              <w:top w:val="nil"/>
              <w:left w:val="nil"/>
              <w:bottom w:val="single" w:sz="4" w:space="0" w:color="000000"/>
              <w:right w:val="nil"/>
            </w:tcBorders>
          </w:tcPr>
          <w:p w14:paraId="1F9F9167" w14:textId="77777777" w:rsidR="0017442E" w:rsidRDefault="00D25445">
            <w:pPr>
              <w:spacing w:after="0" w:line="240" w:lineRule="auto"/>
              <w:jc w:val="center"/>
            </w:pPr>
            <w:r>
              <w:rPr>
                <w:rFonts w:ascii="Times New Roman" w:eastAsia="Times New Roman" w:hAnsi="Times New Roman" w:cs="Times New Roman"/>
                <w:sz w:val="24"/>
                <w:szCs w:val="24"/>
              </w:rPr>
              <w:t>33,498.72</w:t>
            </w:r>
          </w:p>
        </w:tc>
        <w:tc>
          <w:tcPr>
            <w:tcW w:w="1710" w:type="dxa"/>
            <w:tcBorders>
              <w:top w:val="nil"/>
              <w:left w:val="nil"/>
              <w:bottom w:val="single" w:sz="4" w:space="0" w:color="000000"/>
              <w:right w:val="nil"/>
            </w:tcBorders>
          </w:tcPr>
          <w:p w14:paraId="4799E686" w14:textId="77777777" w:rsidR="0017442E" w:rsidRDefault="00D25445">
            <w:pPr>
              <w:spacing w:after="0" w:line="240" w:lineRule="auto"/>
              <w:jc w:val="center"/>
            </w:pPr>
            <w:r>
              <w:rPr>
                <w:rFonts w:ascii="Times New Roman" w:eastAsia="Times New Roman" w:hAnsi="Times New Roman" w:cs="Times New Roman"/>
                <w:sz w:val="24"/>
                <w:szCs w:val="24"/>
              </w:rPr>
              <w:t>0.0154</w:t>
            </w:r>
          </w:p>
        </w:tc>
        <w:tc>
          <w:tcPr>
            <w:tcW w:w="2014" w:type="dxa"/>
            <w:tcBorders>
              <w:top w:val="nil"/>
              <w:left w:val="nil"/>
              <w:bottom w:val="single" w:sz="4" w:space="0" w:color="000000"/>
              <w:right w:val="nil"/>
            </w:tcBorders>
          </w:tcPr>
          <w:p w14:paraId="762D6ECE" w14:textId="77777777" w:rsidR="0017442E" w:rsidRDefault="00D25445">
            <w:pPr>
              <w:spacing w:after="0" w:line="240" w:lineRule="auto"/>
              <w:jc w:val="center"/>
            </w:pPr>
            <w:r>
              <w:rPr>
                <w:rFonts w:ascii="Times New Roman" w:eastAsia="Times New Roman" w:hAnsi="Times New Roman" w:cs="Times New Roman"/>
                <w:sz w:val="24"/>
                <w:szCs w:val="24"/>
              </w:rPr>
              <w:t>0.0890</w:t>
            </w:r>
          </w:p>
        </w:tc>
      </w:tr>
    </w:tbl>
    <w:p w14:paraId="605ED062" w14:textId="63428A2B"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daughter outcomes on a dummy variable indicating whether the father was Vietnam draft eligible (based on his date of birth) and a dummy variable for the father’s year of birth. The sample comprise</w:t>
      </w:r>
      <w:r w:rsidR="006308C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female dependents claimed on 1996 tax returns by men born between 1951 and 1952. Control group means are deri</w:t>
      </w:r>
      <w:r w:rsidR="006308CD">
        <w:rPr>
          <w:rFonts w:ascii="Times New Roman" w:eastAsia="Times New Roman" w:hAnsi="Times New Roman" w:cs="Times New Roman"/>
          <w:sz w:val="24"/>
          <w:szCs w:val="24"/>
        </w:rPr>
        <w:t>ved from daughters of non-draft-</w:t>
      </w:r>
      <w:r>
        <w:rPr>
          <w:rFonts w:ascii="Times New Roman" w:eastAsia="Times New Roman" w:hAnsi="Times New Roman" w:cs="Times New Roman"/>
          <w:sz w:val="24"/>
          <w:szCs w:val="24"/>
        </w:rPr>
        <w:t xml:space="preserve">eligible fathers. </w:t>
      </w:r>
      <w:r w:rsidR="006308CD">
        <w:rPr>
          <w:rFonts w:ascii="Times New Roman" w:eastAsia="Times New Roman" w:hAnsi="Times New Roman" w:cs="Times New Roman"/>
          <w:sz w:val="24"/>
          <w:szCs w:val="24"/>
        </w:rPr>
        <w:t>The c</w:t>
      </w:r>
      <w:r>
        <w:rPr>
          <w:rFonts w:ascii="Times New Roman" w:eastAsia="Times New Roman" w:hAnsi="Times New Roman" w:cs="Times New Roman"/>
          <w:sz w:val="24"/>
          <w:szCs w:val="24"/>
        </w:rPr>
        <w:t xml:space="preserve">olumn (3) mean is constructed by taking the mean of all positive values before the log transformation. The Wald estimate is illustrative, scaling the draft eligibility estimate by the effect of draft eligibility on military enlistment among men born between 1951 and 1952.  Earnings are in 2013 dollars. Standard errors are clustered at the father date of birth level. </w:t>
      </w:r>
      <w:r w:rsidRPr="00AB7BE0">
        <w:rPr>
          <w:rFonts w:ascii="Times New Roman" w:eastAsia="Times New Roman" w:hAnsi="Times New Roman" w:cs="Times New Roman"/>
          <w:i/>
          <w:sz w:val="24"/>
          <w:szCs w:val="24"/>
        </w:rPr>
        <w:t>N</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2,071,417 except in </w:t>
      </w:r>
      <w:r w:rsidR="00FE4330">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w:t>
      </w:r>
      <w:r w:rsidR="00FE4330">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1,609,418. *** denotes </w:t>
      </w:r>
      <w:r w:rsidRPr="00AB7BE0">
        <w:rPr>
          <w:rFonts w:ascii="Times New Roman" w:eastAsia="Times New Roman" w:hAnsi="Times New Roman" w:cs="Times New Roman"/>
          <w:i/>
          <w:sz w:val="24"/>
          <w:szCs w:val="24"/>
        </w:rPr>
        <w:t>p</w:t>
      </w:r>
      <w:r w:rsidR="00CB192C">
        <w:rPr>
          <w:rFonts w:ascii="Times New Roman" w:eastAsia="Times New Roman" w:hAnsi="Times New Roman" w:cs="Times New Roman"/>
          <w:i/>
          <w:sz w:val="24"/>
          <w:szCs w:val="24"/>
        </w:rPr>
        <w:t> </w:t>
      </w:r>
      <w:r>
        <w:rPr>
          <w:rFonts w:ascii="Times New Roman" w:eastAsia="Times New Roman" w:hAnsi="Times New Roman" w:cs="Times New Roman"/>
          <w:sz w:val="24"/>
          <w:szCs w:val="24"/>
        </w:rPr>
        <w:t>&lt;</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FE4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r w:rsidR="00FE4330">
        <w:rPr>
          <w:rFonts w:ascii="Times New Roman" w:eastAsia="Times New Roman" w:hAnsi="Times New Roman" w:cs="Times New Roman"/>
          <w:sz w:val="24"/>
          <w:szCs w:val="24"/>
        </w:rPr>
        <w:t>.</w:t>
      </w:r>
    </w:p>
    <w:p w14:paraId="306D1CF7" w14:textId="77777777" w:rsidR="0017442E" w:rsidRDefault="0017442E">
      <w:pPr>
        <w:spacing w:after="0" w:line="240" w:lineRule="auto"/>
        <w:ind w:firstLine="720"/>
      </w:pPr>
    </w:p>
    <w:p w14:paraId="64FCEFA4" w14:textId="77777777" w:rsidR="0017442E" w:rsidRDefault="00D25445">
      <w:r>
        <w:br w:type="page"/>
      </w:r>
    </w:p>
    <w:p w14:paraId="171DE210" w14:textId="0ABB84EB" w:rsidR="0017442E" w:rsidRDefault="00D25445">
      <w:pPr>
        <w:spacing w:after="0" w:line="240" w:lineRule="auto"/>
        <w:ind w:firstLine="720"/>
        <w:jc w:val="center"/>
      </w:pPr>
      <w:r>
        <w:rPr>
          <w:rFonts w:ascii="Times New Roman" w:eastAsia="Times New Roman" w:hAnsi="Times New Roman" w:cs="Times New Roman"/>
          <w:b/>
          <w:sz w:val="24"/>
          <w:szCs w:val="24"/>
        </w:rPr>
        <w:lastRenderedPageBreak/>
        <w:t xml:space="preserve">Table 6. </w:t>
      </w:r>
      <w:r>
        <w:rPr>
          <w:rFonts w:ascii="Times New Roman" w:eastAsia="Times New Roman" w:hAnsi="Times New Roman" w:cs="Times New Roman"/>
          <w:i/>
          <w:sz w:val="24"/>
          <w:szCs w:val="24"/>
        </w:rPr>
        <w:t>Effect of father</w:t>
      </w:r>
      <w:r w:rsidR="00FE433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draft eligibility on son</w:t>
      </w:r>
      <w:r w:rsidR="00FE433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work experience and college</w:t>
      </w:r>
      <w:r w:rsidR="00145819">
        <w:rPr>
          <w:rFonts w:ascii="Times New Roman" w:eastAsia="Times New Roman" w:hAnsi="Times New Roman" w:cs="Times New Roman"/>
          <w:i/>
          <w:sz w:val="24"/>
          <w:szCs w:val="24"/>
        </w:rPr>
        <w:t xml:space="preserve"> attendance</w:t>
      </w:r>
    </w:p>
    <w:tbl>
      <w:tblPr>
        <w:tblStyle w:val="a4"/>
        <w:tblW w:w="12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2076"/>
        <w:gridCol w:w="2022"/>
        <w:gridCol w:w="1890"/>
        <w:gridCol w:w="1890"/>
        <w:gridCol w:w="1890"/>
      </w:tblGrid>
      <w:tr w:rsidR="0017442E" w14:paraId="09CE6178" w14:textId="77777777">
        <w:trPr>
          <w:jc w:val="center"/>
        </w:trPr>
        <w:tc>
          <w:tcPr>
            <w:tcW w:w="2244" w:type="dxa"/>
            <w:tcBorders>
              <w:top w:val="single" w:sz="4" w:space="0" w:color="000000"/>
              <w:left w:val="nil"/>
              <w:bottom w:val="single" w:sz="4" w:space="0" w:color="000000"/>
              <w:right w:val="nil"/>
            </w:tcBorders>
          </w:tcPr>
          <w:p w14:paraId="70764CFC" w14:textId="77777777" w:rsidR="0017442E" w:rsidRDefault="0017442E">
            <w:pPr>
              <w:spacing w:after="0" w:line="240" w:lineRule="auto"/>
            </w:pPr>
          </w:p>
        </w:tc>
        <w:tc>
          <w:tcPr>
            <w:tcW w:w="7878" w:type="dxa"/>
            <w:gridSpan w:val="4"/>
            <w:tcBorders>
              <w:top w:val="single" w:sz="4" w:space="0" w:color="000000"/>
              <w:left w:val="nil"/>
              <w:bottom w:val="single" w:sz="4" w:space="0" w:color="000000"/>
              <w:right w:val="nil"/>
            </w:tcBorders>
          </w:tcPr>
          <w:p w14:paraId="05746333"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1890" w:type="dxa"/>
            <w:tcBorders>
              <w:top w:val="single" w:sz="4" w:space="0" w:color="000000"/>
              <w:left w:val="nil"/>
              <w:bottom w:val="single" w:sz="4" w:space="0" w:color="000000"/>
              <w:right w:val="nil"/>
            </w:tcBorders>
          </w:tcPr>
          <w:p w14:paraId="5D0E548C" w14:textId="77777777" w:rsidR="0017442E" w:rsidRDefault="0017442E">
            <w:pPr>
              <w:spacing w:after="0" w:line="240" w:lineRule="auto"/>
              <w:jc w:val="center"/>
            </w:pPr>
          </w:p>
        </w:tc>
      </w:tr>
      <w:tr w:rsidR="0017442E" w14:paraId="67CE950A" w14:textId="77777777">
        <w:trPr>
          <w:jc w:val="center"/>
        </w:trPr>
        <w:tc>
          <w:tcPr>
            <w:tcW w:w="2244" w:type="dxa"/>
            <w:tcBorders>
              <w:top w:val="single" w:sz="4" w:space="0" w:color="000000"/>
              <w:left w:val="nil"/>
              <w:bottom w:val="single" w:sz="4" w:space="0" w:color="000000"/>
              <w:right w:val="nil"/>
            </w:tcBorders>
          </w:tcPr>
          <w:p w14:paraId="4D7DED91" w14:textId="77777777" w:rsidR="0017442E" w:rsidRDefault="0017442E">
            <w:pPr>
              <w:spacing w:after="0" w:line="240" w:lineRule="auto"/>
            </w:pPr>
          </w:p>
          <w:p w14:paraId="730FBD9F" w14:textId="77777777" w:rsidR="0017442E" w:rsidRDefault="00D25445">
            <w:pPr>
              <w:spacing w:after="0" w:line="240" w:lineRule="auto"/>
            </w:pPr>
            <w:r>
              <w:rPr>
                <w:rFonts w:ascii="Times New Roman" w:eastAsia="Times New Roman" w:hAnsi="Times New Roman" w:cs="Times New Roman"/>
                <w:sz w:val="24"/>
                <w:szCs w:val="24"/>
              </w:rPr>
              <w:t>Outcome</w:t>
            </w:r>
          </w:p>
        </w:tc>
        <w:tc>
          <w:tcPr>
            <w:tcW w:w="2076" w:type="dxa"/>
            <w:tcBorders>
              <w:top w:val="single" w:sz="4" w:space="0" w:color="000000"/>
              <w:left w:val="nil"/>
              <w:bottom w:val="single" w:sz="4" w:space="0" w:color="000000"/>
              <w:right w:val="nil"/>
            </w:tcBorders>
          </w:tcPr>
          <w:p w14:paraId="3DEA76D2" w14:textId="77777777" w:rsidR="0017442E" w:rsidRDefault="00D25445">
            <w:pPr>
              <w:spacing w:after="0" w:line="240" w:lineRule="auto"/>
              <w:jc w:val="center"/>
            </w:pPr>
            <w:r>
              <w:rPr>
                <w:rFonts w:ascii="Times New Roman" w:eastAsia="Times New Roman" w:hAnsi="Times New Roman" w:cs="Times New Roman"/>
                <w:sz w:val="24"/>
                <w:szCs w:val="24"/>
              </w:rPr>
              <w:t>(1)</w:t>
            </w:r>
          </w:p>
          <w:p w14:paraId="66DD2C14" w14:textId="56E6D10F" w:rsidR="0017442E" w:rsidRDefault="00D25445" w:rsidP="00FE4330">
            <w:pPr>
              <w:spacing w:after="0" w:line="240" w:lineRule="auto"/>
              <w:jc w:val="center"/>
            </w:pPr>
            <w:r>
              <w:rPr>
                <w:rFonts w:ascii="Times New Roman" w:eastAsia="Times New Roman" w:hAnsi="Times New Roman" w:cs="Times New Roman"/>
                <w:sz w:val="24"/>
                <w:szCs w:val="24"/>
                <w:u w:val="single"/>
              </w:rPr>
              <w:t>Years of prior work exp. (1999</w:t>
            </w:r>
            <w:r w:rsidR="00FE4330">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2012)</w:t>
            </w:r>
          </w:p>
        </w:tc>
        <w:tc>
          <w:tcPr>
            <w:tcW w:w="2022" w:type="dxa"/>
            <w:tcBorders>
              <w:top w:val="single" w:sz="4" w:space="0" w:color="000000"/>
              <w:left w:val="nil"/>
              <w:bottom w:val="single" w:sz="4" w:space="0" w:color="000000"/>
              <w:right w:val="nil"/>
            </w:tcBorders>
          </w:tcPr>
          <w:p w14:paraId="4DF0FAA5" w14:textId="77777777" w:rsidR="0017442E" w:rsidRDefault="00D25445">
            <w:pPr>
              <w:spacing w:after="0" w:line="240" w:lineRule="auto"/>
              <w:jc w:val="center"/>
            </w:pPr>
            <w:r>
              <w:rPr>
                <w:rFonts w:ascii="Times New Roman" w:eastAsia="Times New Roman" w:hAnsi="Times New Roman" w:cs="Times New Roman"/>
                <w:sz w:val="24"/>
                <w:szCs w:val="24"/>
              </w:rPr>
              <w:t>(2)</w:t>
            </w:r>
          </w:p>
          <w:p w14:paraId="30CC5DB0" w14:textId="6FEF144C" w:rsidR="0017442E" w:rsidRDefault="00D25445">
            <w:pPr>
              <w:spacing w:after="0" w:line="240" w:lineRule="auto"/>
              <w:jc w:val="center"/>
            </w:pPr>
            <w:r>
              <w:rPr>
                <w:rFonts w:ascii="Times New Roman" w:eastAsia="Times New Roman" w:hAnsi="Times New Roman" w:cs="Times New Roman"/>
                <w:sz w:val="24"/>
                <w:szCs w:val="24"/>
                <w:u w:val="single"/>
              </w:rPr>
              <w:t>Years of prior civilian work exp. (1999</w:t>
            </w:r>
            <w:r w:rsidR="00FE4330">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2012)</w:t>
            </w:r>
          </w:p>
        </w:tc>
        <w:tc>
          <w:tcPr>
            <w:tcW w:w="1890" w:type="dxa"/>
            <w:tcBorders>
              <w:top w:val="single" w:sz="4" w:space="0" w:color="000000"/>
              <w:left w:val="nil"/>
              <w:bottom w:val="single" w:sz="4" w:space="0" w:color="000000"/>
              <w:right w:val="nil"/>
            </w:tcBorders>
          </w:tcPr>
          <w:p w14:paraId="2B33094C" w14:textId="77777777" w:rsidR="0017442E" w:rsidRDefault="00D25445">
            <w:pPr>
              <w:spacing w:after="0" w:line="240" w:lineRule="auto"/>
              <w:jc w:val="center"/>
            </w:pPr>
            <w:r>
              <w:rPr>
                <w:rFonts w:ascii="Times New Roman" w:eastAsia="Times New Roman" w:hAnsi="Times New Roman" w:cs="Times New Roman"/>
                <w:sz w:val="24"/>
                <w:szCs w:val="24"/>
              </w:rPr>
              <w:t>(3)</w:t>
            </w:r>
          </w:p>
          <w:p w14:paraId="5FF872B6" w14:textId="41EA9E5F" w:rsidR="0017442E" w:rsidRDefault="00D25445">
            <w:pPr>
              <w:spacing w:after="0" w:line="240" w:lineRule="auto"/>
              <w:jc w:val="center"/>
            </w:pPr>
            <w:r>
              <w:rPr>
                <w:rFonts w:ascii="Times New Roman" w:eastAsia="Times New Roman" w:hAnsi="Times New Roman" w:cs="Times New Roman"/>
                <w:sz w:val="24"/>
                <w:szCs w:val="24"/>
                <w:u w:val="single"/>
              </w:rPr>
              <w:t>Years of postsecondary (1999</w:t>
            </w:r>
            <w:r w:rsidR="00FE4330">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2013)</w:t>
            </w:r>
          </w:p>
        </w:tc>
        <w:tc>
          <w:tcPr>
            <w:tcW w:w="1890" w:type="dxa"/>
            <w:tcBorders>
              <w:top w:val="single" w:sz="4" w:space="0" w:color="000000"/>
              <w:left w:val="nil"/>
              <w:bottom w:val="single" w:sz="4" w:space="0" w:color="000000"/>
              <w:right w:val="nil"/>
            </w:tcBorders>
          </w:tcPr>
          <w:p w14:paraId="5955A29B" w14:textId="77777777" w:rsidR="0017442E" w:rsidRDefault="00D25445">
            <w:pPr>
              <w:spacing w:after="0" w:line="240" w:lineRule="auto"/>
              <w:jc w:val="center"/>
            </w:pPr>
            <w:r>
              <w:rPr>
                <w:rFonts w:ascii="Times New Roman" w:eastAsia="Times New Roman" w:hAnsi="Times New Roman" w:cs="Times New Roman"/>
                <w:sz w:val="24"/>
                <w:szCs w:val="24"/>
              </w:rPr>
              <w:t>(4)</w:t>
            </w:r>
          </w:p>
          <w:p w14:paraId="454C0321" w14:textId="77777777" w:rsidR="0017442E" w:rsidRDefault="00D25445">
            <w:pPr>
              <w:spacing w:after="0" w:line="240" w:lineRule="auto"/>
              <w:jc w:val="center"/>
            </w:pPr>
            <w:r>
              <w:rPr>
                <w:rFonts w:ascii="Times New Roman" w:eastAsia="Times New Roman" w:hAnsi="Times New Roman" w:cs="Times New Roman"/>
                <w:sz w:val="24"/>
                <w:szCs w:val="24"/>
                <w:u w:val="single"/>
              </w:rPr>
              <w:t>Any undergrad. school</w:t>
            </w:r>
          </w:p>
          <w:p w14:paraId="1020D545" w14:textId="60CA789A" w:rsidR="0017442E" w:rsidRDefault="00D25445">
            <w:pPr>
              <w:spacing w:after="0" w:line="240" w:lineRule="auto"/>
              <w:jc w:val="center"/>
            </w:pPr>
            <w:r>
              <w:rPr>
                <w:rFonts w:ascii="Times New Roman" w:eastAsia="Times New Roman" w:hAnsi="Times New Roman" w:cs="Times New Roman"/>
                <w:sz w:val="24"/>
                <w:szCs w:val="24"/>
                <w:u w:val="single"/>
              </w:rPr>
              <w:t xml:space="preserve"> (1999</w:t>
            </w:r>
            <w:r w:rsidR="00FE4330">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2013)</w:t>
            </w:r>
          </w:p>
        </w:tc>
        <w:tc>
          <w:tcPr>
            <w:tcW w:w="1890" w:type="dxa"/>
            <w:tcBorders>
              <w:top w:val="single" w:sz="4" w:space="0" w:color="000000"/>
              <w:left w:val="nil"/>
              <w:bottom w:val="single" w:sz="4" w:space="0" w:color="000000"/>
              <w:right w:val="nil"/>
            </w:tcBorders>
          </w:tcPr>
          <w:p w14:paraId="56A26818" w14:textId="77777777" w:rsidR="0017442E" w:rsidRDefault="00D25445">
            <w:pPr>
              <w:spacing w:after="0" w:line="240" w:lineRule="auto"/>
              <w:jc w:val="center"/>
            </w:pPr>
            <w:r>
              <w:rPr>
                <w:rFonts w:ascii="Times New Roman" w:eastAsia="Times New Roman" w:hAnsi="Times New Roman" w:cs="Times New Roman"/>
                <w:sz w:val="24"/>
                <w:szCs w:val="24"/>
              </w:rPr>
              <w:t>(5)</w:t>
            </w:r>
          </w:p>
          <w:p w14:paraId="2F804B1E" w14:textId="5281A0D5" w:rsidR="0017442E" w:rsidRDefault="00D25445">
            <w:pPr>
              <w:spacing w:after="0" w:line="240" w:lineRule="auto"/>
              <w:jc w:val="center"/>
            </w:pPr>
            <w:r>
              <w:rPr>
                <w:rFonts w:ascii="Times New Roman" w:eastAsia="Times New Roman" w:hAnsi="Times New Roman" w:cs="Times New Roman"/>
                <w:sz w:val="24"/>
                <w:szCs w:val="24"/>
                <w:u w:val="single"/>
              </w:rPr>
              <w:t>Any graduate school (1999</w:t>
            </w:r>
            <w:r w:rsidR="00FE4330">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2013)</w:t>
            </w:r>
          </w:p>
        </w:tc>
      </w:tr>
      <w:tr w:rsidR="0017442E" w14:paraId="0BFCD59C" w14:textId="77777777">
        <w:trPr>
          <w:jc w:val="center"/>
        </w:trPr>
        <w:tc>
          <w:tcPr>
            <w:tcW w:w="2244" w:type="dxa"/>
            <w:tcBorders>
              <w:top w:val="single" w:sz="4" w:space="0" w:color="000000"/>
              <w:left w:val="nil"/>
              <w:bottom w:val="nil"/>
              <w:right w:val="nil"/>
            </w:tcBorders>
          </w:tcPr>
          <w:p w14:paraId="7B3883FC"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076" w:type="dxa"/>
            <w:tcBorders>
              <w:top w:val="single" w:sz="4" w:space="0" w:color="000000"/>
              <w:left w:val="nil"/>
              <w:bottom w:val="nil"/>
              <w:right w:val="nil"/>
            </w:tcBorders>
          </w:tcPr>
          <w:p w14:paraId="422C5534" w14:textId="77777777" w:rsidR="0017442E" w:rsidRDefault="00D25445">
            <w:pPr>
              <w:spacing w:after="0" w:line="240" w:lineRule="auto"/>
              <w:jc w:val="center"/>
            </w:pPr>
            <w:r>
              <w:rPr>
                <w:rFonts w:ascii="Times New Roman" w:eastAsia="Times New Roman" w:hAnsi="Times New Roman" w:cs="Times New Roman"/>
                <w:sz w:val="24"/>
                <w:szCs w:val="24"/>
              </w:rPr>
              <w:t>-0.0220</w:t>
            </w:r>
          </w:p>
          <w:p w14:paraId="39CD9311" w14:textId="77777777" w:rsidR="0017442E" w:rsidRDefault="00D25445">
            <w:pPr>
              <w:spacing w:after="0" w:line="240" w:lineRule="auto"/>
              <w:jc w:val="center"/>
            </w:pPr>
            <w:r>
              <w:rPr>
                <w:rFonts w:ascii="Times New Roman" w:eastAsia="Times New Roman" w:hAnsi="Times New Roman" w:cs="Times New Roman"/>
                <w:sz w:val="24"/>
                <w:szCs w:val="24"/>
              </w:rPr>
              <w:t>(0.0093)**</w:t>
            </w:r>
          </w:p>
        </w:tc>
        <w:tc>
          <w:tcPr>
            <w:tcW w:w="2022" w:type="dxa"/>
            <w:tcBorders>
              <w:top w:val="single" w:sz="4" w:space="0" w:color="000000"/>
              <w:left w:val="nil"/>
              <w:bottom w:val="nil"/>
              <w:right w:val="nil"/>
            </w:tcBorders>
          </w:tcPr>
          <w:p w14:paraId="1E8FD196" w14:textId="77777777" w:rsidR="0017442E" w:rsidRDefault="00D25445">
            <w:pPr>
              <w:spacing w:after="0" w:line="240" w:lineRule="auto"/>
              <w:jc w:val="center"/>
            </w:pPr>
            <w:r>
              <w:rPr>
                <w:rFonts w:ascii="Times New Roman" w:eastAsia="Times New Roman" w:hAnsi="Times New Roman" w:cs="Times New Roman"/>
                <w:sz w:val="24"/>
                <w:szCs w:val="24"/>
              </w:rPr>
              <w:t xml:space="preserve">-0.0291 </w:t>
            </w:r>
          </w:p>
          <w:p w14:paraId="0E683C3D" w14:textId="77777777" w:rsidR="0017442E" w:rsidRDefault="00D25445">
            <w:pPr>
              <w:spacing w:after="0" w:line="240" w:lineRule="auto"/>
              <w:jc w:val="center"/>
            </w:pPr>
            <w:r>
              <w:rPr>
                <w:rFonts w:ascii="Times New Roman" w:eastAsia="Times New Roman" w:hAnsi="Times New Roman" w:cs="Times New Roman"/>
                <w:sz w:val="24"/>
                <w:szCs w:val="24"/>
              </w:rPr>
              <w:t>(0.0096)***</w:t>
            </w:r>
          </w:p>
        </w:tc>
        <w:tc>
          <w:tcPr>
            <w:tcW w:w="1890" w:type="dxa"/>
            <w:tcBorders>
              <w:top w:val="single" w:sz="4" w:space="0" w:color="000000"/>
              <w:left w:val="nil"/>
              <w:bottom w:val="nil"/>
              <w:right w:val="nil"/>
            </w:tcBorders>
          </w:tcPr>
          <w:p w14:paraId="4FDBB458" w14:textId="77777777" w:rsidR="0017442E" w:rsidRDefault="00D25445">
            <w:pPr>
              <w:spacing w:after="0" w:line="240" w:lineRule="auto"/>
              <w:jc w:val="center"/>
            </w:pPr>
            <w:r>
              <w:rPr>
                <w:rFonts w:ascii="Times New Roman" w:eastAsia="Times New Roman" w:hAnsi="Times New Roman" w:cs="Times New Roman"/>
                <w:sz w:val="24"/>
                <w:szCs w:val="24"/>
              </w:rPr>
              <w:t>0.0001</w:t>
            </w:r>
          </w:p>
          <w:p w14:paraId="3AA2790C" w14:textId="77777777" w:rsidR="0017442E" w:rsidRDefault="00D25445">
            <w:pPr>
              <w:spacing w:after="0" w:line="240" w:lineRule="auto"/>
              <w:jc w:val="center"/>
            </w:pPr>
            <w:r>
              <w:rPr>
                <w:rFonts w:ascii="Times New Roman" w:eastAsia="Times New Roman" w:hAnsi="Times New Roman" w:cs="Times New Roman"/>
                <w:sz w:val="24"/>
                <w:szCs w:val="24"/>
              </w:rPr>
              <w:t>(0.0058)</w:t>
            </w:r>
          </w:p>
        </w:tc>
        <w:tc>
          <w:tcPr>
            <w:tcW w:w="1890" w:type="dxa"/>
            <w:tcBorders>
              <w:top w:val="single" w:sz="4" w:space="0" w:color="000000"/>
              <w:left w:val="nil"/>
              <w:bottom w:val="nil"/>
              <w:right w:val="nil"/>
            </w:tcBorders>
          </w:tcPr>
          <w:p w14:paraId="060A9C7A" w14:textId="77777777" w:rsidR="0017442E" w:rsidRDefault="00D25445">
            <w:pPr>
              <w:spacing w:after="0" w:line="240" w:lineRule="auto"/>
              <w:jc w:val="center"/>
            </w:pPr>
            <w:r>
              <w:rPr>
                <w:rFonts w:ascii="Times New Roman" w:eastAsia="Times New Roman" w:hAnsi="Times New Roman" w:cs="Times New Roman"/>
                <w:sz w:val="24"/>
                <w:szCs w:val="24"/>
              </w:rPr>
              <w:t>0.0002</w:t>
            </w:r>
          </w:p>
          <w:p w14:paraId="6021A300" w14:textId="77777777" w:rsidR="0017442E" w:rsidRDefault="00D25445">
            <w:pPr>
              <w:spacing w:after="0" w:line="240" w:lineRule="auto"/>
              <w:jc w:val="center"/>
            </w:pPr>
            <w:r>
              <w:rPr>
                <w:rFonts w:ascii="Times New Roman" w:eastAsia="Times New Roman" w:hAnsi="Times New Roman" w:cs="Times New Roman"/>
                <w:sz w:val="24"/>
                <w:szCs w:val="24"/>
              </w:rPr>
              <w:t>(0.0009)</w:t>
            </w:r>
          </w:p>
        </w:tc>
        <w:tc>
          <w:tcPr>
            <w:tcW w:w="1890" w:type="dxa"/>
            <w:tcBorders>
              <w:top w:val="single" w:sz="4" w:space="0" w:color="000000"/>
              <w:left w:val="nil"/>
              <w:bottom w:val="nil"/>
              <w:right w:val="nil"/>
            </w:tcBorders>
          </w:tcPr>
          <w:p w14:paraId="05771710" w14:textId="77777777" w:rsidR="0017442E" w:rsidRDefault="00D25445">
            <w:pPr>
              <w:spacing w:after="0" w:line="240" w:lineRule="auto"/>
              <w:jc w:val="center"/>
            </w:pPr>
            <w:r>
              <w:rPr>
                <w:rFonts w:ascii="Times New Roman" w:eastAsia="Times New Roman" w:hAnsi="Times New Roman" w:cs="Times New Roman"/>
                <w:sz w:val="24"/>
                <w:szCs w:val="24"/>
              </w:rPr>
              <w:t>-0.0012</w:t>
            </w:r>
          </w:p>
          <w:p w14:paraId="44BC6F0B" w14:textId="77777777" w:rsidR="0017442E" w:rsidRDefault="00D25445">
            <w:pPr>
              <w:spacing w:after="0" w:line="240" w:lineRule="auto"/>
              <w:jc w:val="center"/>
            </w:pPr>
            <w:r>
              <w:rPr>
                <w:rFonts w:ascii="Times New Roman" w:eastAsia="Times New Roman" w:hAnsi="Times New Roman" w:cs="Times New Roman"/>
                <w:sz w:val="24"/>
                <w:szCs w:val="24"/>
              </w:rPr>
              <w:t>(0.0006)*</w:t>
            </w:r>
          </w:p>
        </w:tc>
      </w:tr>
      <w:tr w:rsidR="0017442E" w14:paraId="72460FB9" w14:textId="77777777">
        <w:trPr>
          <w:jc w:val="center"/>
        </w:trPr>
        <w:tc>
          <w:tcPr>
            <w:tcW w:w="2244" w:type="dxa"/>
            <w:tcBorders>
              <w:top w:val="nil"/>
              <w:left w:val="nil"/>
              <w:bottom w:val="nil"/>
              <w:right w:val="nil"/>
            </w:tcBorders>
          </w:tcPr>
          <w:p w14:paraId="7D9B88A0" w14:textId="77777777" w:rsidR="0017442E" w:rsidRDefault="00D25445">
            <w:pPr>
              <w:spacing w:after="0" w:line="240" w:lineRule="auto"/>
            </w:pPr>
            <w:r>
              <w:rPr>
                <w:rFonts w:ascii="Times New Roman" w:eastAsia="Times New Roman" w:hAnsi="Times New Roman" w:cs="Times New Roman"/>
                <w:sz w:val="24"/>
                <w:szCs w:val="24"/>
              </w:rPr>
              <w:t>Wald estimate</w:t>
            </w:r>
          </w:p>
        </w:tc>
        <w:tc>
          <w:tcPr>
            <w:tcW w:w="2076" w:type="dxa"/>
            <w:tcBorders>
              <w:top w:val="nil"/>
              <w:left w:val="nil"/>
              <w:bottom w:val="nil"/>
              <w:right w:val="nil"/>
            </w:tcBorders>
          </w:tcPr>
          <w:p w14:paraId="52D562DA" w14:textId="77777777" w:rsidR="0017442E" w:rsidRDefault="00D25445">
            <w:pPr>
              <w:spacing w:after="0" w:line="240" w:lineRule="auto"/>
              <w:jc w:val="center"/>
            </w:pPr>
            <w:r>
              <w:rPr>
                <w:rFonts w:ascii="Times New Roman" w:eastAsia="Times New Roman" w:hAnsi="Times New Roman" w:cs="Times New Roman"/>
                <w:sz w:val="24"/>
                <w:szCs w:val="24"/>
              </w:rPr>
              <w:t>-0.1735</w:t>
            </w:r>
          </w:p>
        </w:tc>
        <w:tc>
          <w:tcPr>
            <w:tcW w:w="2022" w:type="dxa"/>
            <w:tcBorders>
              <w:top w:val="nil"/>
              <w:left w:val="nil"/>
              <w:bottom w:val="nil"/>
              <w:right w:val="nil"/>
            </w:tcBorders>
          </w:tcPr>
          <w:p w14:paraId="5F3E216E" w14:textId="77777777" w:rsidR="0017442E" w:rsidRDefault="00D25445">
            <w:pPr>
              <w:spacing w:after="0" w:line="240" w:lineRule="auto"/>
              <w:jc w:val="center"/>
            </w:pPr>
            <w:r>
              <w:rPr>
                <w:rFonts w:ascii="Times New Roman" w:eastAsia="Times New Roman" w:hAnsi="Times New Roman" w:cs="Times New Roman"/>
                <w:sz w:val="24"/>
                <w:szCs w:val="24"/>
              </w:rPr>
              <w:t>-0.2302</w:t>
            </w:r>
          </w:p>
        </w:tc>
        <w:tc>
          <w:tcPr>
            <w:tcW w:w="1890" w:type="dxa"/>
            <w:tcBorders>
              <w:top w:val="nil"/>
              <w:left w:val="nil"/>
              <w:bottom w:val="nil"/>
              <w:right w:val="nil"/>
            </w:tcBorders>
          </w:tcPr>
          <w:p w14:paraId="6D9569CD" w14:textId="77777777" w:rsidR="0017442E" w:rsidRDefault="00D25445">
            <w:pPr>
              <w:spacing w:after="0" w:line="240" w:lineRule="auto"/>
              <w:jc w:val="center"/>
            </w:pPr>
            <w:r>
              <w:rPr>
                <w:rFonts w:ascii="Times New Roman" w:eastAsia="Times New Roman" w:hAnsi="Times New Roman" w:cs="Times New Roman"/>
                <w:sz w:val="24"/>
                <w:szCs w:val="24"/>
              </w:rPr>
              <w:t>0.0010</w:t>
            </w:r>
          </w:p>
        </w:tc>
        <w:tc>
          <w:tcPr>
            <w:tcW w:w="1890" w:type="dxa"/>
            <w:tcBorders>
              <w:top w:val="nil"/>
              <w:left w:val="nil"/>
              <w:bottom w:val="nil"/>
              <w:right w:val="nil"/>
            </w:tcBorders>
          </w:tcPr>
          <w:p w14:paraId="1808CC72" w14:textId="77777777" w:rsidR="0017442E" w:rsidRDefault="00D25445">
            <w:pPr>
              <w:spacing w:after="0" w:line="240" w:lineRule="auto"/>
              <w:jc w:val="center"/>
            </w:pPr>
            <w:r>
              <w:rPr>
                <w:rFonts w:ascii="Times New Roman" w:eastAsia="Times New Roman" w:hAnsi="Times New Roman" w:cs="Times New Roman"/>
                <w:sz w:val="24"/>
                <w:szCs w:val="24"/>
              </w:rPr>
              <w:t>0.0020</w:t>
            </w:r>
          </w:p>
        </w:tc>
        <w:tc>
          <w:tcPr>
            <w:tcW w:w="1890" w:type="dxa"/>
            <w:tcBorders>
              <w:top w:val="nil"/>
              <w:left w:val="nil"/>
              <w:bottom w:val="nil"/>
              <w:right w:val="nil"/>
            </w:tcBorders>
          </w:tcPr>
          <w:p w14:paraId="2497E557" w14:textId="77777777" w:rsidR="0017442E" w:rsidRDefault="00D25445">
            <w:pPr>
              <w:spacing w:after="0" w:line="240" w:lineRule="auto"/>
              <w:jc w:val="center"/>
            </w:pPr>
            <w:r>
              <w:rPr>
                <w:rFonts w:ascii="Times New Roman" w:eastAsia="Times New Roman" w:hAnsi="Times New Roman" w:cs="Times New Roman"/>
                <w:sz w:val="24"/>
                <w:szCs w:val="24"/>
              </w:rPr>
              <w:t>-0.0094</w:t>
            </w:r>
          </w:p>
        </w:tc>
      </w:tr>
      <w:tr w:rsidR="0017442E" w14:paraId="2489BD83" w14:textId="77777777">
        <w:trPr>
          <w:jc w:val="center"/>
        </w:trPr>
        <w:tc>
          <w:tcPr>
            <w:tcW w:w="2244" w:type="dxa"/>
            <w:tcBorders>
              <w:top w:val="nil"/>
              <w:left w:val="nil"/>
              <w:bottom w:val="single" w:sz="4" w:space="0" w:color="000000"/>
              <w:right w:val="nil"/>
            </w:tcBorders>
          </w:tcPr>
          <w:p w14:paraId="04D6133D"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076" w:type="dxa"/>
            <w:tcBorders>
              <w:top w:val="nil"/>
              <w:left w:val="nil"/>
              <w:bottom w:val="single" w:sz="4" w:space="0" w:color="000000"/>
              <w:right w:val="nil"/>
            </w:tcBorders>
          </w:tcPr>
          <w:p w14:paraId="23ACB559" w14:textId="77777777" w:rsidR="0017442E" w:rsidRDefault="00D25445">
            <w:pPr>
              <w:spacing w:after="0" w:line="240" w:lineRule="auto"/>
              <w:jc w:val="center"/>
            </w:pPr>
            <w:r>
              <w:rPr>
                <w:rFonts w:ascii="Times New Roman" w:eastAsia="Times New Roman" w:hAnsi="Times New Roman" w:cs="Times New Roman"/>
                <w:sz w:val="24"/>
                <w:szCs w:val="24"/>
              </w:rPr>
              <w:t>9.8327</w:t>
            </w:r>
          </w:p>
        </w:tc>
        <w:tc>
          <w:tcPr>
            <w:tcW w:w="2022" w:type="dxa"/>
            <w:tcBorders>
              <w:top w:val="nil"/>
              <w:left w:val="nil"/>
              <w:bottom w:val="single" w:sz="4" w:space="0" w:color="000000"/>
              <w:right w:val="nil"/>
            </w:tcBorders>
          </w:tcPr>
          <w:p w14:paraId="33B5D4ED" w14:textId="77777777" w:rsidR="0017442E" w:rsidRDefault="00D25445">
            <w:pPr>
              <w:spacing w:after="0" w:line="240" w:lineRule="auto"/>
              <w:jc w:val="center"/>
            </w:pPr>
            <w:r>
              <w:rPr>
                <w:rFonts w:ascii="Times New Roman" w:eastAsia="Times New Roman" w:hAnsi="Times New Roman" w:cs="Times New Roman"/>
                <w:sz w:val="24"/>
                <w:szCs w:val="24"/>
              </w:rPr>
              <w:t>9.5806</w:t>
            </w:r>
          </w:p>
        </w:tc>
        <w:tc>
          <w:tcPr>
            <w:tcW w:w="1890" w:type="dxa"/>
            <w:tcBorders>
              <w:top w:val="nil"/>
              <w:left w:val="nil"/>
              <w:bottom w:val="single" w:sz="4" w:space="0" w:color="000000"/>
              <w:right w:val="nil"/>
            </w:tcBorders>
          </w:tcPr>
          <w:p w14:paraId="61B64769" w14:textId="77777777" w:rsidR="0017442E" w:rsidRDefault="00D25445">
            <w:pPr>
              <w:spacing w:after="0" w:line="240" w:lineRule="auto"/>
              <w:jc w:val="center"/>
            </w:pPr>
            <w:r>
              <w:rPr>
                <w:rFonts w:ascii="Times New Roman" w:eastAsia="Times New Roman" w:hAnsi="Times New Roman" w:cs="Times New Roman"/>
                <w:sz w:val="24"/>
                <w:szCs w:val="24"/>
              </w:rPr>
              <w:t>3.415</w:t>
            </w:r>
          </w:p>
        </w:tc>
        <w:tc>
          <w:tcPr>
            <w:tcW w:w="1890" w:type="dxa"/>
            <w:tcBorders>
              <w:top w:val="nil"/>
              <w:left w:val="nil"/>
              <w:bottom w:val="single" w:sz="4" w:space="0" w:color="000000"/>
              <w:right w:val="nil"/>
            </w:tcBorders>
          </w:tcPr>
          <w:p w14:paraId="28DE73A4" w14:textId="77777777" w:rsidR="0017442E" w:rsidRDefault="00D25445">
            <w:pPr>
              <w:spacing w:after="0" w:line="240" w:lineRule="auto"/>
              <w:jc w:val="center"/>
            </w:pPr>
            <w:r>
              <w:rPr>
                <w:rFonts w:ascii="Times New Roman" w:eastAsia="Times New Roman" w:hAnsi="Times New Roman" w:cs="Times New Roman"/>
                <w:sz w:val="24"/>
                <w:szCs w:val="24"/>
              </w:rPr>
              <w:t>0.7021</w:t>
            </w:r>
          </w:p>
        </w:tc>
        <w:tc>
          <w:tcPr>
            <w:tcW w:w="1890" w:type="dxa"/>
            <w:tcBorders>
              <w:top w:val="nil"/>
              <w:left w:val="nil"/>
              <w:bottom w:val="single" w:sz="4" w:space="0" w:color="000000"/>
              <w:right w:val="nil"/>
            </w:tcBorders>
          </w:tcPr>
          <w:p w14:paraId="79073503" w14:textId="77777777" w:rsidR="0017442E" w:rsidRDefault="00D25445">
            <w:pPr>
              <w:spacing w:after="0" w:line="240" w:lineRule="auto"/>
              <w:jc w:val="center"/>
            </w:pPr>
            <w:r>
              <w:rPr>
                <w:rFonts w:ascii="Times New Roman" w:eastAsia="Times New Roman" w:hAnsi="Times New Roman" w:cs="Times New Roman"/>
                <w:sz w:val="24"/>
                <w:szCs w:val="24"/>
              </w:rPr>
              <w:t>0.1430</w:t>
            </w:r>
          </w:p>
        </w:tc>
      </w:tr>
    </w:tbl>
    <w:p w14:paraId="53380329" w14:textId="67561B13"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other son outcomes on a dummy variable indicating whether the father was Vietnam draft eligible (based on his date of birth) and a dummy variable for the father’s year of birth.  The sample comprise</w:t>
      </w:r>
      <w:r w:rsidR="001458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Years of experience are calculated as the number years the son received either a </w:t>
      </w:r>
      <w:r w:rsidR="00FA6BDB">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W-2 or 1099-MISC (for nonemployee compensation)</w:t>
      </w:r>
      <w:r w:rsidR="00FA6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college attendance is calculated as the number of years the son received a</w:t>
      </w:r>
      <w:r w:rsidR="006D7792">
        <w:rPr>
          <w:rFonts w:ascii="Times New Roman" w:eastAsia="Times New Roman" w:hAnsi="Times New Roman" w:cs="Times New Roman"/>
          <w:sz w:val="24"/>
          <w:szCs w:val="24"/>
        </w:rPr>
        <w:t xml:space="preserve"> Form</w:t>
      </w:r>
      <w:r>
        <w:rPr>
          <w:rFonts w:ascii="Times New Roman" w:eastAsia="Times New Roman" w:hAnsi="Times New Roman" w:cs="Times New Roman"/>
          <w:sz w:val="24"/>
          <w:szCs w:val="24"/>
        </w:rPr>
        <w:t xml:space="preserve"> 1098-T (or whether one was received for undergraduate or graduate school). Control group means are</w:t>
      </w:r>
      <w:r w:rsidR="006D7792">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The Wald estimate is </w:t>
      </w:r>
      <w:r w:rsidR="006D7792">
        <w:rPr>
          <w:rFonts w:ascii="Times New Roman" w:eastAsia="Times New Roman" w:hAnsi="Times New Roman" w:cs="Times New Roman"/>
          <w:sz w:val="24"/>
          <w:szCs w:val="24"/>
        </w:rPr>
        <w:t>illustrative, scaling the draft-</w:t>
      </w:r>
      <w:r>
        <w:rPr>
          <w:rFonts w:ascii="Times New Roman" w:eastAsia="Times New Roman" w:hAnsi="Times New Roman" w:cs="Times New Roman"/>
          <w:sz w:val="24"/>
          <w:szCs w:val="24"/>
        </w:rPr>
        <w:t xml:space="preserve">eligibility estimate by the effect of draft eligibility on military enlistment among men born between 1951 and 1952. Standard errors are clustered at the father date of birth level. </w:t>
      </w:r>
      <w:r w:rsidRPr="00AB7BE0">
        <w:rPr>
          <w:rFonts w:ascii="Times New Roman" w:eastAsia="Times New Roman" w:hAnsi="Times New Roman" w:cs="Times New Roman"/>
          <w:i/>
          <w:sz w:val="24"/>
          <w:szCs w:val="24"/>
        </w:rPr>
        <w:t>N</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2,153,234.  *** denotes </w:t>
      </w:r>
      <w:r w:rsidRPr="00AB7BE0">
        <w:rPr>
          <w:rFonts w:ascii="Times New Roman" w:eastAsia="Times New Roman" w:hAnsi="Times New Roman" w:cs="Times New Roman"/>
          <w:i/>
          <w:sz w:val="24"/>
          <w:szCs w:val="24"/>
        </w:rPr>
        <w:t>p</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D7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 denotes </w:t>
      </w:r>
      <w:r w:rsidRPr="00AB7BE0">
        <w:rPr>
          <w:rFonts w:ascii="Times New Roman" w:eastAsia="Times New Roman" w:hAnsi="Times New Roman" w:cs="Times New Roman"/>
          <w:i/>
          <w:sz w:val="24"/>
          <w:szCs w:val="24"/>
        </w:rPr>
        <w:t>p</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CB192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0.01. </w:t>
      </w:r>
    </w:p>
    <w:p w14:paraId="26DE1B0E" w14:textId="77777777" w:rsidR="0017442E" w:rsidRDefault="0017442E">
      <w:pPr>
        <w:spacing w:after="0" w:line="240" w:lineRule="auto"/>
        <w:ind w:firstLine="720"/>
      </w:pPr>
    </w:p>
    <w:p w14:paraId="31C0B5CA" w14:textId="77777777" w:rsidR="0017442E" w:rsidRDefault="00D25445">
      <w:r>
        <w:br w:type="page"/>
      </w:r>
    </w:p>
    <w:p w14:paraId="490AC7B8" w14:textId="6D59A541" w:rsidR="0017442E" w:rsidRDefault="00D25445">
      <w:pPr>
        <w:spacing w:after="0" w:line="240" w:lineRule="auto"/>
      </w:pPr>
      <w:r>
        <w:rPr>
          <w:rFonts w:ascii="Times New Roman" w:eastAsia="Times New Roman" w:hAnsi="Times New Roman" w:cs="Times New Roman"/>
          <w:b/>
          <w:sz w:val="24"/>
          <w:szCs w:val="24"/>
        </w:rPr>
        <w:lastRenderedPageBreak/>
        <w:t>Figure 1a and Figure 1b: Effect of father</w:t>
      </w:r>
      <w:r w:rsidR="006D7792">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draft eligibility on son</w:t>
      </w:r>
      <w:r w:rsidR="006D7792">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earnings (1a) and military service (1b) at various ages (1999</w:t>
      </w:r>
      <w:r w:rsidR="006D77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2013)</w:t>
      </w:r>
    </w:p>
    <w:p w14:paraId="3D9CC6AB" w14:textId="77777777" w:rsidR="0017442E" w:rsidRDefault="0017442E">
      <w:pPr>
        <w:spacing w:after="0" w:line="240" w:lineRule="auto"/>
        <w:ind w:firstLine="720"/>
      </w:pPr>
    </w:p>
    <w:p w14:paraId="427E6C62" w14:textId="0C49F51D" w:rsidR="0017442E" w:rsidRDefault="00E94849">
      <w:pPr>
        <w:spacing w:after="0" w:line="240" w:lineRule="auto"/>
        <w:ind w:firstLine="720"/>
      </w:pPr>
      <w:r>
        <w:rPr>
          <w:noProof/>
        </w:rPr>
        <w:drawing>
          <wp:inline distT="0" distB="0" distL="0" distR="0" wp14:anchorId="5F97F0B8" wp14:editId="120D981C">
            <wp:extent cx="3904522" cy="28575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409" cy="2858149"/>
                    </a:xfrm>
                    <a:prstGeom prst="rect">
                      <a:avLst/>
                    </a:prstGeom>
                    <a:noFill/>
                    <a:ln>
                      <a:noFill/>
                    </a:ln>
                  </pic:spPr>
                </pic:pic>
              </a:graphicData>
            </a:graphic>
          </wp:inline>
        </w:drawing>
      </w:r>
    </w:p>
    <w:p w14:paraId="0710B26A" w14:textId="77777777" w:rsidR="0017442E" w:rsidRDefault="0017442E">
      <w:pPr>
        <w:spacing w:after="0" w:line="240" w:lineRule="auto"/>
        <w:ind w:firstLine="720"/>
      </w:pPr>
    </w:p>
    <w:p w14:paraId="26993293" w14:textId="286FC8D5" w:rsidR="0017442E" w:rsidRDefault="00E94849">
      <w:pPr>
        <w:spacing w:after="0" w:line="240" w:lineRule="auto"/>
        <w:ind w:firstLine="720"/>
      </w:pPr>
      <w:r>
        <w:rPr>
          <w:noProof/>
        </w:rPr>
        <w:drawing>
          <wp:inline distT="0" distB="0" distL="0" distR="0" wp14:anchorId="7E87AF97" wp14:editId="7E1A66C0">
            <wp:extent cx="3904523" cy="2857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9756" cy="2861330"/>
                    </a:xfrm>
                    <a:prstGeom prst="rect">
                      <a:avLst/>
                    </a:prstGeom>
                    <a:noFill/>
                    <a:ln>
                      <a:noFill/>
                    </a:ln>
                  </pic:spPr>
                </pic:pic>
              </a:graphicData>
            </a:graphic>
          </wp:inline>
        </w:drawing>
      </w:r>
    </w:p>
    <w:p w14:paraId="5E35EF5E" w14:textId="2325AA66" w:rsidR="0017442E" w:rsidRDefault="00D25445">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Figure 1a (1b) presents the point estimates and 95% confidence interval </w:t>
      </w:r>
      <w:r w:rsidR="00626D70">
        <w:rPr>
          <w:rFonts w:ascii="Times New Roman" w:eastAsia="Times New Roman" w:hAnsi="Times New Roman" w:cs="Times New Roman"/>
          <w:sz w:val="24"/>
          <w:szCs w:val="24"/>
        </w:rPr>
        <w:t xml:space="preserve">(CI) </w:t>
      </w:r>
      <w:r>
        <w:rPr>
          <w:rFonts w:ascii="Times New Roman" w:eastAsia="Times New Roman" w:hAnsi="Times New Roman" w:cs="Times New Roman"/>
          <w:sz w:val="24"/>
          <w:szCs w:val="24"/>
        </w:rPr>
        <w:t>from regressions of earnings (military service) on father</w:t>
      </w:r>
      <w:r w:rsidR="00626D7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draft eligibility and father’s year of birth.  Each regression uses all observations between 1999</w:t>
      </w:r>
      <w:r w:rsidR="00626D7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2013 when the son was a given age; the regressions are therefore unbalanced. Sample sizes range from 277,780 to 1,795,169. Standard errors are clustered at the father date of birth level.</w:t>
      </w:r>
      <w:r>
        <w:br w:type="page"/>
      </w:r>
    </w:p>
    <w:p w14:paraId="562CCB4E" w14:textId="090942B9" w:rsidR="0017442E" w:rsidRPr="00C34C84" w:rsidRDefault="00D25445">
      <w:pPr>
        <w:spacing w:line="360" w:lineRule="auto"/>
      </w:pPr>
      <w:r w:rsidRPr="00C34C84">
        <w:rPr>
          <w:rFonts w:ascii="Times New Roman" w:eastAsia="Times New Roman" w:hAnsi="Times New Roman" w:cs="Times New Roman"/>
          <w:b/>
          <w:sz w:val="24"/>
          <w:szCs w:val="24"/>
        </w:rPr>
        <w:lastRenderedPageBreak/>
        <w:t xml:space="preserve">Appendix 1: </w:t>
      </w:r>
      <w:r w:rsidR="00052FD6">
        <w:rPr>
          <w:rFonts w:ascii="Times New Roman" w:eastAsia="Times New Roman" w:hAnsi="Times New Roman" w:cs="Times New Roman"/>
          <w:b/>
          <w:sz w:val="24"/>
          <w:szCs w:val="24"/>
        </w:rPr>
        <w:t>E</w:t>
      </w:r>
      <w:r w:rsidR="00662481">
        <w:rPr>
          <w:rFonts w:ascii="Times New Roman" w:eastAsia="Times New Roman" w:hAnsi="Times New Roman" w:cs="Times New Roman"/>
          <w:b/>
          <w:sz w:val="24"/>
          <w:szCs w:val="24"/>
        </w:rPr>
        <w:t xml:space="preserve">ffect of </w:t>
      </w:r>
      <w:r w:rsidR="00052FD6">
        <w:rPr>
          <w:rFonts w:ascii="Times New Roman" w:eastAsia="Times New Roman" w:hAnsi="Times New Roman" w:cs="Times New Roman"/>
          <w:b/>
          <w:sz w:val="24"/>
          <w:szCs w:val="24"/>
        </w:rPr>
        <w:t>D</w:t>
      </w:r>
      <w:r w:rsidR="00F02969" w:rsidRPr="00C34C84">
        <w:rPr>
          <w:rFonts w:ascii="Times New Roman" w:eastAsia="Times New Roman" w:hAnsi="Times New Roman" w:cs="Times New Roman"/>
          <w:b/>
          <w:sz w:val="24"/>
          <w:szCs w:val="24"/>
        </w:rPr>
        <w:t>raft</w:t>
      </w:r>
      <w:r w:rsidR="00662481">
        <w:rPr>
          <w:rFonts w:ascii="Times New Roman" w:eastAsia="Times New Roman" w:hAnsi="Times New Roman" w:cs="Times New Roman"/>
          <w:b/>
          <w:sz w:val="24"/>
          <w:szCs w:val="24"/>
        </w:rPr>
        <w:t xml:space="preserve"> </w:t>
      </w:r>
      <w:r w:rsidR="00052FD6">
        <w:rPr>
          <w:rFonts w:ascii="Times New Roman" w:eastAsia="Times New Roman" w:hAnsi="Times New Roman" w:cs="Times New Roman"/>
          <w:b/>
          <w:sz w:val="24"/>
          <w:szCs w:val="24"/>
        </w:rPr>
        <w:t>E</w:t>
      </w:r>
      <w:r w:rsidR="00C34C84" w:rsidRPr="00C34C84">
        <w:rPr>
          <w:rFonts w:ascii="Times New Roman" w:eastAsia="Times New Roman" w:hAnsi="Times New Roman" w:cs="Times New Roman"/>
          <w:b/>
          <w:sz w:val="24"/>
          <w:szCs w:val="24"/>
        </w:rPr>
        <w:t>ligib</w:t>
      </w:r>
      <w:r w:rsidR="00662481">
        <w:rPr>
          <w:rFonts w:ascii="Times New Roman" w:eastAsia="Times New Roman" w:hAnsi="Times New Roman" w:cs="Times New Roman"/>
          <w:b/>
          <w:sz w:val="24"/>
          <w:szCs w:val="24"/>
        </w:rPr>
        <w:t>ility</w:t>
      </w:r>
      <w:r w:rsidR="00F02969" w:rsidRPr="00C34C84">
        <w:rPr>
          <w:rFonts w:ascii="Times New Roman" w:eastAsia="Times New Roman" w:hAnsi="Times New Roman" w:cs="Times New Roman"/>
          <w:b/>
          <w:sz w:val="24"/>
          <w:szCs w:val="24"/>
        </w:rPr>
        <w:t xml:space="preserve"> on </w:t>
      </w:r>
      <w:r w:rsidR="00315846" w:rsidRPr="00C34C84">
        <w:rPr>
          <w:rFonts w:ascii="Times New Roman" w:eastAsia="Times New Roman" w:hAnsi="Times New Roman" w:cs="Times New Roman"/>
          <w:b/>
          <w:sz w:val="24"/>
          <w:szCs w:val="24"/>
        </w:rPr>
        <w:t>Vietnam</w:t>
      </w:r>
      <w:r w:rsidR="00315846">
        <w:rPr>
          <w:rFonts w:ascii="Times New Roman" w:eastAsia="Times New Roman" w:hAnsi="Times New Roman" w:cs="Times New Roman"/>
          <w:b/>
          <w:sz w:val="24"/>
          <w:szCs w:val="24"/>
        </w:rPr>
        <w:t>-</w:t>
      </w:r>
      <w:r w:rsidR="009C6B7D" w:rsidRPr="009C6B7D">
        <w:rPr>
          <w:rFonts w:ascii="Times New Roman" w:eastAsia="Times New Roman" w:hAnsi="Times New Roman" w:cs="Times New Roman"/>
          <w:b/>
        </w:rPr>
        <w:t>E</w:t>
      </w:r>
      <w:r w:rsidR="00F02969" w:rsidRPr="00C34C84">
        <w:rPr>
          <w:rFonts w:ascii="Times New Roman" w:eastAsia="Times New Roman" w:hAnsi="Times New Roman" w:cs="Times New Roman"/>
          <w:b/>
          <w:sz w:val="24"/>
          <w:szCs w:val="24"/>
        </w:rPr>
        <w:t xml:space="preserve">ra </w:t>
      </w:r>
      <w:r w:rsidR="00052FD6">
        <w:rPr>
          <w:rFonts w:ascii="Times New Roman" w:eastAsia="Times New Roman" w:hAnsi="Times New Roman" w:cs="Times New Roman"/>
          <w:b/>
          <w:sz w:val="24"/>
          <w:szCs w:val="24"/>
        </w:rPr>
        <w:t>M</w:t>
      </w:r>
      <w:r w:rsidR="00F02969" w:rsidRPr="00C34C84">
        <w:rPr>
          <w:rFonts w:ascii="Times New Roman" w:eastAsia="Times New Roman" w:hAnsi="Times New Roman" w:cs="Times New Roman"/>
          <w:b/>
          <w:sz w:val="24"/>
          <w:szCs w:val="24"/>
        </w:rPr>
        <w:t xml:space="preserve">ilitary </w:t>
      </w:r>
      <w:r w:rsidR="00052FD6">
        <w:rPr>
          <w:rFonts w:ascii="Times New Roman" w:eastAsia="Times New Roman" w:hAnsi="Times New Roman" w:cs="Times New Roman"/>
          <w:b/>
          <w:sz w:val="24"/>
          <w:szCs w:val="24"/>
        </w:rPr>
        <w:t>S</w:t>
      </w:r>
      <w:r w:rsidR="00F02969" w:rsidRPr="00C34C84">
        <w:rPr>
          <w:rFonts w:ascii="Times New Roman" w:eastAsia="Times New Roman" w:hAnsi="Times New Roman" w:cs="Times New Roman"/>
          <w:b/>
          <w:sz w:val="24"/>
          <w:szCs w:val="24"/>
        </w:rPr>
        <w:t xml:space="preserve">ervice of </w:t>
      </w:r>
      <w:r w:rsidR="00C34C84" w:rsidRPr="00C34C84">
        <w:rPr>
          <w:rFonts w:ascii="Times New Roman" w:eastAsia="Times New Roman" w:hAnsi="Times New Roman" w:cs="Times New Roman"/>
          <w:b/>
          <w:sz w:val="24"/>
          <w:szCs w:val="24"/>
        </w:rPr>
        <w:t>1951</w:t>
      </w:r>
      <w:r w:rsidR="00BC3AA4">
        <w:rPr>
          <w:rFonts w:ascii="Times New Roman" w:eastAsia="Times New Roman" w:hAnsi="Times New Roman" w:cs="Times New Roman"/>
          <w:b/>
          <w:sz w:val="24"/>
          <w:szCs w:val="24"/>
        </w:rPr>
        <w:t>–</w:t>
      </w:r>
      <w:r w:rsidR="00C34C84" w:rsidRPr="00C34C84">
        <w:rPr>
          <w:rFonts w:ascii="Times New Roman" w:eastAsia="Times New Roman" w:hAnsi="Times New Roman" w:cs="Times New Roman"/>
          <w:b/>
          <w:sz w:val="24"/>
          <w:szCs w:val="24"/>
        </w:rPr>
        <w:t xml:space="preserve">52 </w:t>
      </w:r>
      <w:r w:rsidR="00052FD6">
        <w:rPr>
          <w:rFonts w:ascii="Times New Roman" w:eastAsia="Times New Roman" w:hAnsi="Times New Roman" w:cs="Times New Roman"/>
          <w:b/>
          <w:sz w:val="24"/>
          <w:szCs w:val="24"/>
        </w:rPr>
        <w:t>C</w:t>
      </w:r>
      <w:r w:rsidR="00C34C84" w:rsidRPr="00C34C84">
        <w:rPr>
          <w:rFonts w:ascii="Times New Roman" w:eastAsia="Times New Roman" w:hAnsi="Times New Roman" w:cs="Times New Roman"/>
          <w:b/>
          <w:sz w:val="24"/>
          <w:szCs w:val="24"/>
        </w:rPr>
        <w:t xml:space="preserve">ohorts </w:t>
      </w:r>
    </w:p>
    <w:p w14:paraId="0F80473B" w14:textId="22948819" w:rsidR="0017442E" w:rsidRPr="00C34C84" w:rsidRDefault="008249CA" w:rsidP="009C6B7D">
      <w:pPr>
        <w:spacing w:after="0" w:line="360" w:lineRule="auto"/>
        <w:ind w:firstLine="720"/>
      </w:pPr>
      <w:r>
        <w:rPr>
          <w:rFonts w:ascii="Times New Roman" w:eastAsia="Times New Roman" w:hAnsi="Times New Roman" w:cs="Times New Roman"/>
          <w:sz w:val="24"/>
          <w:szCs w:val="24"/>
        </w:rPr>
        <w:t>To aid in th</w:t>
      </w:r>
      <w:r w:rsidR="00BC3AA4">
        <w:rPr>
          <w:rFonts w:ascii="Times New Roman" w:eastAsia="Times New Roman" w:hAnsi="Times New Roman" w:cs="Times New Roman"/>
          <w:sz w:val="24"/>
          <w:szCs w:val="24"/>
        </w:rPr>
        <w:t>e interpretation of our reduced-</w:t>
      </w:r>
      <w:r>
        <w:rPr>
          <w:rFonts w:ascii="Times New Roman" w:eastAsia="Times New Roman" w:hAnsi="Times New Roman" w:cs="Times New Roman"/>
          <w:sz w:val="24"/>
          <w:szCs w:val="24"/>
        </w:rPr>
        <w:t>form results</w:t>
      </w:r>
      <w:r w:rsidR="001466F4">
        <w:rPr>
          <w:rFonts w:ascii="Times New Roman" w:eastAsia="Times New Roman" w:hAnsi="Times New Roman" w:cs="Times New Roman"/>
          <w:sz w:val="24"/>
          <w:szCs w:val="24"/>
        </w:rPr>
        <w:t xml:space="preserve"> o</w:t>
      </w:r>
      <w:r w:rsidR="007C1F7D">
        <w:rPr>
          <w:rFonts w:ascii="Times New Roman" w:eastAsia="Times New Roman" w:hAnsi="Times New Roman" w:cs="Times New Roman"/>
          <w:sz w:val="24"/>
          <w:szCs w:val="24"/>
        </w:rPr>
        <w:t>n</w:t>
      </w:r>
      <w:r w:rsidR="001466F4">
        <w:rPr>
          <w:rFonts w:ascii="Times New Roman" w:eastAsia="Times New Roman" w:hAnsi="Times New Roman" w:cs="Times New Roman"/>
          <w:sz w:val="24"/>
          <w:szCs w:val="24"/>
        </w:rPr>
        <w:t xml:space="preserve"> </w:t>
      </w:r>
      <w:r w:rsidR="00176D09">
        <w:rPr>
          <w:rFonts w:ascii="Times New Roman" w:eastAsia="Times New Roman" w:hAnsi="Times New Roman" w:cs="Times New Roman"/>
          <w:sz w:val="24"/>
          <w:szCs w:val="24"/>
        </w:rPr>
        <w:t xml:space="preserve">the effect of </w:t>
      </w:r>
      <w:r w:rsidR="00BC3AA4">
        <w:rPr>
          <w:rFonts w:ascii="Times New Roman" w:eastAsia="Times New Roman" w:hAnsi="Times New Roman" w:cs="Times New Roman"/>
          <w:sz w:val="24"/>
          <w:szCs w:val="24"/>
        </w:rPr>
        <w:t xml:space="preserve">a </w:t>
      </w:r>
      <w:r w:rsidR="001466F4">
        <w:rPr>
          <w:rFonts w:ascii="Times New Roman" w:eastAsia="Times New Roman" w:hAnsi="Times New Roman" w:cs="Times New Roman"/>
          <w:sz w:val="24"/>
          <w:szCs w:val="24"/>
        </w:rPr>
        <w:t>father</w:t>
      </w:r>
      <w:r w:rsidR="00BC3AA4">
        <w:rPr>
          <w:rFonts w:ascii="Times New Roman" w:eastAsia="Times New Roman" w:hAnsi="Times New Roman" w:cs="Times New Roman"/>
          <w:sz w:val="24"/>
          <w:szCs w:val="24"/>
        </w:rPr>
        <w:t>’s</w:t>
      </w:r>
      <w:r w:rsidR="001466F4">
        <w:rPr>
          <w:rFonts w:ascii="Times New Roman" w:eastAsia="Times New Roman" w:hAnsi="Times New Roman" w:cs="Times New Roman"/>
          <w:sz w:val="24"/>
          <w:szCs w:val="24"/>
        </w:rPr>
        <w:t xml:space="preserve"> draft</w:t>
      </w:r>
      <w:r w:rsidR="00BC3AA4">
        <w:rPr>
          <w:rFonts w:ascii="Times New Roman" w:eastAsia="Times New Roman" w:hAnsi="Times New Roman" w:cs="Times New Roman"/>
          <w:sz w:val="24"/>
          <w:szCs w:val="24"/>
        </w:rPr>
        <w:t xml:space="preserve"> </w:t>
      </w:r>
      <w:r w:rsidR="001466F4">
        <w:rPr>
          <w:rFonts w:ascii="Times New Roman" w:eastAsia="Times New Roman" w:hAnsi="Times New Roman" w:cs="Times New Roman"/>
          <w:sz w:val="24"/>
          <w:szCs w:val="24"/>
        </w:rPr>
        <w:t xml:space="preserve">eligibility on </w:t>
      </w:r>
      <w:r w:rsidR="00BC3AA4">
        <w:rPr>
          <w:rFonts w:ascii="Times New Roman" w:eastAsia="Times New Roman" w:hAnsi="Times New Roman" w:cs="Times New Roman"/>
          <w:sz w:val="24"/>
          <w:szCs w:val="24"/>
        </w:rPr>
        <w:t xml:space="preserve">his </w:t>
      </w:r>
      <w:r w:rsidR="001466F4">
        <w:rPr>
          <w:rFonts w:ascii="Times New Roman" w:eastAsia="Times New Roman" w:hAnsi="Times New Roman" w:cs="Times New Roman"/>
          <w:sz w:val="24"/>
          <w:szCs w:val="24"/>
        </w:rPr>
        <w:t>son</w:t>
      </w:r>
      <w:r w:rsidR="00BC3AA4">
        <w:rPr>
          <w:rFonts w:ascii="Times New Roman" w:eastAsia="Times New Roman" w:hAnsi="Times New Roman" w:cs="Times New Roman"/>
          <w:sz w:val="24"/>
          <w:szCs w:val="24"/>
        </w:rPr>
        <w:t>’s</w:t>
      </w:r>
      <w:r w:rsidR="001466F4">
        <w:rPr>
          <w:rFonts w:ascii="Times New Roman" w:eastAsia="Times New Roman" w:hAnsi="Times New Roman" w:cs="Times New Roman"/>
          <w:sz w:val="24"/>
          <w:szCs w:val="24"/>
        </w:rPr>
        <w:t xml:space="preserve"> outcomes</w:t>
      </w:r>
      <w:r>
        <w:rPr>
          <w:rFonts w:ascii="Times New Roman" w:eastAsia="Times New Roman" w:hAnsi="Times New Roman" w:cs="Times New Roman"/>
          <w:sz w:val="24"/>
          <w:szCs w:val="24"/>
        </w:rPr>
        <w:t>, w</w:t>
      </w:r>
      <w:r w:rsidR="00D25445" w:rsidRPr="00C34C84">
        <w:rPr>
          <w:rFonts w:ascii="Times New Roman" w:eastAsia="Times New Roman" w:hAnsi="Times New Roman" w:cs="Times New Roman"/>
          <w:sz w:val="24"/>
          <w:szCs w:val="24"/>
        </w:rPr>
        <w:t xml:space="preserve">e wish to identify the </w:t>
      </w:r>
      <w:r>
        <w:rPr>
          <w:rFonts w:ascii="Times New Roman" w:eastAsia="Times New Roman" w:hAnsi="Times New Roman" w:cs="Times New Roman"/>
          <w:sz w:val="24"/>
          <w:szCs w:val="24"/>
        </w:rPr>
        <w:t xml:space="preserve">effect of </w:t>
      </w:r>
      <w:r w:rsidR="00D25445" w:rsidRPr="00C34C84">
        <w:rPr>
          <w:rFonts w:ascii="Times New Roman" w:eastAsia="Times New Roman" w:hAnsi="Times New Roman" w:cs="Times New Roman"/>
          <w:sz w:val="24"/>
          <w:szCs w:val="24"/>
        </w:rPr>
        <w:t xml:space="preserve">draft eligibility </w:t>
      </w:r>
      <w:r>
        <w:rPr>
          <w:rFonts w:ascii="Times New Roman" w:eastAsia="Times New Roman" w:hAnsi="Times New Roman" w:cs="Times New Roman"/>
          <w:sz w:val="24"/>
          <w:szCs w:val="24"/>
        </w:rPr>
        <w:t xml:space="preserve">on </w:t>
      </w:r>
      <w:r w:rsidR="001E02DA">
        <w:rPr>
          <w:rFonts w:ascii="Times New Roman" w:eastAsia="Times New Roman" w:hAnsi="Times New Roman" w:cs="Times New Roman"/>
          <w:sz w:val="24"/>
          <w:szCs w:val="24"/>
        </w:rPr>
        <w:t xml:space="preserve">draft cohort </w:t>
      </w:r>
      <w:r w:rsidR="00D25445" w:rsidRPr="00C34C84">
        <w:rPr>
          <w:rFonts w:ascii="Times New Roman" w:eastAsia="Times New Roman" w:hAnsi="Times New Roman" w:cs="Times New Roman"/>
          <w:sz w:val="24"/>
          <w:szCs w:val="24"/>
        </w:rPr>
        <w:t>military service</w:t>
      </w:r>
      <w:r>
        <w:rPr>
          <w:rFonts w:ascii="Times New Roman" w:eastAsia="Times New Roman" w:hAnsi="Times New Roman" w:cs="Times New Roman"/>
          <w:sz w:val="24"/>
          <w:szCs w:val="24"/>
        </w:rPr>
        <w:t xml:space="preserve">. </w:t>
      </w:r>
      <w:r w:rsidR="00D25445" w:rsidRPr="00C34C84">
        <w:rPr>
          <w:rFonts w:ascii="Times New Roman" w:eastAsia="Times New Roman" w:hAnsi="Times New Roman" w:cs="Times New Roman"/>
          <w:sz w:val="24"/>
          <w:szCs w:val="24"/>
        </w:rPr>
        <w:t xml:space="preserve">To do so, we use information made available on Josh Angrist’s website to infer probabilistic transitions from </w:t>
      </w:r>
      <w:r w:rsidR="0031698A" w:rsidRPr="00C34C84">
        <w:rPr>
          <w:rFonts w:ascii="Times New Roman" w:eastAsia="Times New Roman" w:hAnsi="Times New Roman" w:cs="Times New Roman"/>
          <w:sz w:val="24"/>
          <w:szCs w:val="24"/>
        </w:rPr>
        <w:t xml:space="preserve">draft lottery numbers </w:t>
      </w:r>
      <w:r w:rsidR="00D25445" w:rsidRPr="00C34C84">
        <w:rPr>
          <w:rFonts w:ascii="Times New Roman" w:eastAsia="Times New Roman" w:hAnsi="Times New Roman" w:cs="Times New Roman"/>
          <w:sz w:val="24"/>
          <w:szCs w:val="24"/>
        </w:rPr>
        <w:t xml:space="preserve">(in bins of </w:t>
      </w:r>
      <w:r w:rsidR="0032173F">
        <w:rPr>
          <w:rFonts w:ascii="Times New Roman" w:eastAsia="Times New Roman" w:hAnsi="Times New Roman" w:cs="Times New Roman"/>
          <w:sz w:val="24"/>
          <w:szCs w:val="24"/>
        </w:rPr>
        <w:t>five</w:t>
      </w:r>
      <w:r w:rsidR="00D25445" w:rsidRPr="00C34C84">
        <w:rPr>
          <w:rFonts w:ascii="Times New Roman" w:eastAsia="Times New Roman" w:hAnsi="Times New Roman" w:cs="Times New Roman"/>
          <w:sz w:val="24"/>
          <w:szCs w:val="24"/>
        </w:rPr>
        <w:t>) to military service. Specifically, we combine sample code (Angrist1990_Table2DMDC.do) and two data</w:t>
      </w:r>
      <w:r w:rsidR="00662481">
        <w:rPr>
          <w:rFonts w:ascii="Times New Roman" w:eastAsia="Times New Roman" w:hAnsi="Times New Roman" w:cs="Times New Roman"/>
          <w:sz w:val="24"/>
          <w:szCs w:val="24"/>
        </w:rPr>
        <w:t xml:space="preserve"> </w:t>
      </w:r>
      <w:r w:rsidR="00D25445" w:rsidRPr="00C34C84">
        <w:rPr>
          <w:rFonts w:ascii="Times New Roman" w:eastAsia="Times New Roman" w:hAnsi="Times New Roman" w:cs="Times New Roman"/>
          <w:sz w:val="24"/>
          <w:szCs w:val="24"/>
        </w:rPr>
        <w:t>sets used in Angrist (1990).</w:t>
      </w:r>
      <w:r w:rsidR="00880DC0" w:rsidRPr="005C0AEF">
        <w:rPr>
          <w:rStyle w:val="FootnoteReference"/>
          <w:rFonts w:cs="Times New Roman"/>
          <w:szCs w:val="24"/>
        </w:rPr>
        <w:footnoteReference w:id="31"/>
      </w:r>
      <w:r w:rsidR="00D25445" w:rsidRPr="00C34C84">
        <w:rPr>
          <w:rFonts w:ascii="Times New Roman" w:eastAsia="Times New Roman" w:hAnsi="Times New Roman" w:cs="Times New Roman"/>
          <w:sz w:val="24"/>
          <w:szCs w:val="24"/>
        </w:rPr>
        <w:t xml:space="preserve"> The data are d</w:t>
      </w:r>
      <w:r w:rsidR="00D25445" w:rsidRPr="00E31E1C">
        <w:rPr>
          <w:rFonts w:ascii="Times New Roman" w:eastAsia="Times New Roman" w:hAnsi="Times New Roman" w:cs="Times New Roman"/>
          <w:sz w:val="24"/>
          <w:szCs w:val="24"/>
        </w:rPr>
        <w:t>e</w:t>
      </w:r>
      <w:r w:rsidR="00D25445" w:rsidRPr="00C34C84">
        <w:rPr>
          <w:rFonts w:ascii="Times New Roman" w:eastAsia="Times New Roman" w:hAnsi="Times New Roman" w:cs="Times New Roman"/>
          <w:sz w:val="24"/>
          <w:szCs w:val="24"/>
        </w:rPr>
        <w:t>rived from Defense Manpower Data Center Administrative Records and the Social Security Administration Continuous Work History Sample (dmdcdat.dta and cwhsa.dta, respectively) and contain service and at-</w:t>
      </w:r>
      <w:r w:rsidR="00AB7BE0" w:rsidRPr="00C34C84">
        <w:rPr>
          <w:rFonts w:ascii="Times New Roman" w:eastAsia="Times New Roman" w:hAnsi="Times New Roman" w:cs="Times New Roman"/>
          <w:sz w:val="24"/>
          <w:szCs w:val="24"/>
        </w:rPr>
        <w:t>risk</w:t>
      </w:r>
      <w:r w:rsidR="00AB7BE0">
        <w:rPr>
          <w:rStyle w:val="CommentReference"/>
        </w:rPr>
        <w:t>-</w:t>
      </w:r>
      <w:r w:rsidR="00AB7BE0" w:rsidRPr="00C34C84">
        <w:rPr>
          <w:rFonts w:ascii="Times New Roman" w:eastAsia="Times New Roman" w:hAnsi="Times New Roman" w:cs="Times New Roman"/>
          <w:sz w:val="24"/>
          <w:szCs w:val="24"/>
        </w:rPr>
        <w:t>of</w:t>
      </w:r>
      <w:r w:rsidR="00AB7BE0">
        <w:rPr>
          <w:rFonts w:ascii="Times New Roman" w:eastAsia="Times New Roman" w:hAnsi="Times New Roman" w:cs="Times New Roman"/>
          <w:sz w:val="24"/>
          <w:szCs w:val="24"/>
        </w:rPr>
        <w:t>-</w:t>
      </w:r>
      <w:r w:rsidR="00D25445" w:rsidRPr="00C34C84">
        <w:rPr>
          <w:rFonts w:ascii="Times New Roman" w:eastAsia="Times New Roman" w:hAnsi="Times New Roman" w:cs="Times New Roman"/>
          <w:sz w:val="24"/>
          <w:szCs w:val="24"/>
        </w:rPr>
        <w:t xml:space="preserve">draft counts organized into 73 </w:t>
      </w:r>
      <w:r w:rsidR="0031698A" w:rsidRPr="00C34C84">
        <w:rPr>
          <w:rFonts w:ascii="Times New Roman" w:eastAsia="Times New Roman" w:hAnsi="Times New Roman" w:cs="Times New Roman"/>
          <w:sz w:val="24"/>
          <w:szCs w:val="24"/>
        </w:rPr>
        <w:t xml:space="preserve">lottery number </w:t>
      </w:r>
      <w:r w:rsidR="00D25445" w:rsidRPr="00C34C84">
        <w:rPr>
          <w:rFonts w:ascii="Times New Roman" w:eastAsia="Times New Roman" w:hAnsi="Times New Roman" w:cs="Times New Roman"/>
          <w:sz w:val="24"/>
          <w:szCs w:val="24"/>
        </w:rPr>
        <w:t>cells per year</w:t>
      </w:r>
      <w:r w:rsidR="00662481">
        <w:rPr>
          <w:rFonts w:ascii="Times New Roman" w:eastAsia="Times New Roman" w:hAnsi="Times New Roman" w:cs="Times New Roman"/>
          <w:sz w:val="24"/>
          <w:szCs w:val="24"/>
        </w:rPr>
        <w:t>,</w:t>
      </w:r>
      <w:r w:rsidR="00D25445" w:rsidRPr="00C34C84">
        <w:rPr>
          <w:rFonts w:ascii="Times New Roman" w:eastAsia="Times New Roman" w:hAnsi="Times New Roman" w:cs="Times New Roman"/>
          <w:sz w:val="24"/>
          <w:szCs w:val="24"/>
        </w:rPr>
        <w:t xml:space="preserve"> with </w:t>
      </w:r>
      <w:r w:rsidR="0032173F">
        <w:rPr>
          <w:rFonts w:ascii="Times New Roman" w:eastAsia="Times New Roman" w:hAnsi="Times New Roman" w:cs="Times New Roman"/>
          <w:sz w:val="24"/>
          <w:szCs w:val="24"/>
        </w:rPr>
        <w:t>five</w:t>
      </w:r>
      <w:r w:rsidR="0032173F" w:rsidRPr="00C34C84">
        <w:rPr>
          <w:rFonts w:ascii="Times New Roman" w:eastAsia="Times New Roman" w:hAnsi="Times New Roman" w:cs="Times New Roman"/>
          <w:sz w:val="24"/>
          <w:szCs w:val="24"/>
        </w:rPr>
        <w:t xml:space="preserve"> </w:t>
      </w:r>
      <w:r w:rsidR="00D25445" w:rsidRPr="00C34C84">
        <w:rPr>
          <w:rFonts w:ascii="Times New Roman" w:eastAsia="Times New Roman" w:hAnsi="Times New Roman" w:cs="Times New Roman"/>
          <w:sz w:val="24"/>
          <w:szCs w:val="24"/>
        </w:rPr>
        <w:t>birth</w:t>
      </w:r>
      <w:r w:rsidR="00662481">
        <w:rPr>
          <w:rFonts w:ascii="Times New Roman" w:eastAsia="Times New Roman" w:hAnsi="Times New Roman" w:cs="Times New Roman"/>
          <w:sz w:val="24"/>
          <w:szCs w:val="24"/>
        </w:rPr>
        <w:t xml:space="preserve"> </w:t>
      </w:r>
      <w:r w:rsidR="00D25445" w:rsidRPr="00C34C84">
        <w:rPr>
          <w:rFonts w:ascii="Times New Roman" w:eastAsia="Times New Roman" w:hAnsi="Times New Roman" w:cs="Times New Roman"/>
          <w:sz w:val="24"/>
          <w:szCs w:val="24"/>
        </w:rPr>
        <w:t>dates in each cell. (Angrist decomposes his counts by race, but</w:t>
      </w:r>
      <w:r w:rsidR="00254533">
        <w:rPr>
          <w:rFonts w:ascii="Times New Roman" w:eastAsia="Times New Roman" w:hAnsi="Times New Roman" w:cs="Times New Roman"/>
          <w:sz w:val="24"/>
          <w:szCs w:val="24"/>
        </w:rPr>
        <w:t>,</w:t>
      </w:r>
      <w:r w:rsidR="00D25445" w:rsidRPr="00C34C84">
        <w:rPr>
          <w:rFonts w:ascii="Times New Roman" w:eastAsia="Times New Roman" w:hAnsi="Times New Roman" w:cs="Times New Roman"/>
          <w:sz w:val="24"/>
          <w:szCs w:val="24"/>
        </w:rPr>
        <w:t xml:space="preserve"> since </w:t>
      </w:r>
      <w:r w:rsidR="00254533">
        <w:rPr>
          <w:rFonts w:ascii="Times New Roman" w:eastAsia="Times New Roman" w:hAnsi="Times New Roman" w:cs="Times New Roman"/>
          <w:sz w:val="24"/>
          <w:szCs w:val="24"/>
        </w:rPr>
        <w:t xml:space="preserve">we </w:t>
      </w:r>
      <w:r w:rsidR="00D25445" w:rsidRPr="00C34C84">
        <w:rPr>
          <w:rFonts w:ascii="Times New Roman" w:eastAsia="Times New Roman" w:hAnsi="Times New Roman" w:cs="Times New Roman"/>
          <w:sz w:val="24"/>
          <w:szCs w:val="24"/>
        </w:rPr>
        <w:t>do not observe race in our data, we aggregate the service and draft figures across race.)</w:t>
      </w:r>
      <w:r w:rsidR="004F195A">
        <w:rPr>
          <w:rFonts w:ascii="Times New Roman" w:eastAsia="Times New Roman" w:hAnsi="Times New Roman" w:cs="Times New Roman"/>
          <w:sz w:val="24"/>
          <w:szCs w:val="24"/>
        </w:rPr>
        <w:t xml:space="preserve"> </w:t>
      </w:r>
      <w:r w:rsidR="00D25445" w:rsidRPr="00C34C84">
        <w:rPr>
          <w:rFonts w:ascii="Times New Roman" w:eastAsia="Times New Roman" w:hAnsi="Times New Roman" w:cs="Times New Roman"/>
          <w:sz w:val="24"/>
          <w:szCs w:val="24"/>
        </w:rPr>
        <w:t xml:space="preserve">Each </w:t>
      </w:r>
      <w:r w:rsidR="00254533">
        <w:rPr>
          <w:rFonts w:ascii="Times New Roman" w:eastAsia="Times New Roman" w:hAnsi="Times New Roman" w:cs="Times New Roman"/>
          <w:sz w:val="24"/>
          <w:szCs w:val="24"/>
        </w:rPr>
        <w:t>cell is associated with a draft-</w:t>
      </w:r>
      <w:r w:rsidR="00D25445" w:rsidRPr="00C34C84">
        <w:rPr>
          <w:rFonts w:ascii="Times New Roman" w:eastAsia="Times New Roman" w:hAnsi="Times New Roman" w:cs="Times New Roman"/>
          <w:sz w:val="24"/>
          <w:szCs w:val="24"/>
        </w:rPr>
        <w:t>eligibility indicator, using the thresholds available in his paper, and a service rate. We then estimate</w:t>
      </w:r>
      <w:r w:rsidR="00B154C9">
        <w:rPr>
          <w:rFonts w:ascii="Times New Roman" w:eastAsia="Times New Roman" w:hAnsi="Times New Roman" w:cs="Times New Roman"/>
          <w:sz w:val="24"/>
          <w:szCs w:val="24"/>
        </w:rPr>
        <w:t xml:space="preserve"> that</w:t>
      </w:r>
    </w:p>
    <w:p w14:paraId="47395862" w14:textId="7F5DC486" w:rsidR="0017442E" w:rsidRPr="00C34C84" w:rsidRDefault="00D25445" w:rsidP="009C6B7D">
      <w:pPr>
        <w:spacing w:after="0" w:line="360" w:lineRule="auto"/>
        <w:jc w:val="center"/>
      </w:pPr>
      <w:r w:rsidRPr="00C34C84">
        <w:rPr>
          <w:rFonts w:ascii="Times New Roman" w:eastAsia="Times New Roman" w:hAnsi="Times New Roman" w:cs="Times New Roman"/>
          <w:i/>
          <w:sz w:val="24"/>
          <w:szCs w:val="24"/>
        </w:rPr>
        <w:t>service</w:t>
      </w:r>
      <w:r w:rsidRPr="00C34C84">
        <w:rPr>
          <w:rFonts w:ascii="Times New Roman" w:eastAsia="Times New Roman" w:hAnsi="Times New Roman" w:cs="Times New Roman"/>
          <w:i/>
          <w:sz w:val="24"/>
          <w:szCs w:val="24"/>
          <w:vertAlign w:val="subscript"/>
        </w:rPr>
        <w:t>c</w:t>
      </w:r>
      <w:r w:rsidR="00254533">
        <w:rPr>
          <w:rFonts w:ascii="Times New Roman" w:eastAsia="Times New Roman" w:hAnsi="Times New Roman" w:cs="Times New Roman"/>
          <w:i/>
          <w:sz w:val="24"/>
          <w:szCs w:val="24"/>
          <w:vertAlign w:val="subscript"/>
        </w:rPr>
        <w:t xml:space="preserve"> </w:t>
      </w:r>
      <w:r w:rsidRPr="00C34C84">
        <w:rPr>
          <w:rFonts w:ascii="Times New Roman" w:eastAsia="Times New Roman" w:hAnsi="Times New Roman" w:cs="Times New Roman"/>
          <w:i/>
          <w:sz w:val="24"/>
          <w:szCs w:val="24"/>
        </w:rPr>
        <w:t>=</w:t>
      </w:r>
      <w:r w:rsidR="00254533">
        <w:rPr>
          <w:rFonts w:ascii="Times New Roman" w:eastAsia="Times New Roman" w:hAnsi="Times New Roman" w:cs="Times New Roman"/>
          <w:i/>
          <w:sz w:val="24"/>
          <w:szCs w:val="24"/>
        </w:rPr>
        <w:t xml:space="preserve"> </w:t>
      </w:r>
      <w:r w:rsidRPr="00C34C84">
        <w:rPr>
          <w:rFonts w:ascii="Times New Roman" w:eastAsia="Times New Roman" w:hAnsi="Times New Roman" w:cs="Times New Roman"/>
          <w:i/>
          <w:sz w:val="24"/>
          <w:szCs w:val="24"/>
        </w:rPr>
        <w:t>β</w:t>
      </w:r>
      <w:r w:rsidRPr="00C34C84">
        <w:rPr>
          <w:rFonts w:ascii="Times New Roman" w:eastAsia="Times New Roman" w:hAnsi="Times New Roman" w:cs="Times New Roman"/>
          <w:i/>
          <w:sz w:val="24"/>
          <w:szCs w:val="24"/>
          <w:vertAlign w:val="subscript"/>
        </w:rPr>
        <w:t>0</w:t>
      </w:r>
      <w:r w:rsidR="00254533">
        <w:rPr>
          <w:rFonts w:ascii="Times New Roman" w:eastAsia="Times New Roman" w:hAnsi="Times New Roman" w:cs="Times New Roman"/>
          <w:i/>
          <w:sz w:val="24"/>
          <w:szCs w:val="24"/>
          <w:vertAlign w:val="subscript"/>
        </w:rPr>
        <w:t xml:space="preserve"> </w:t>
      </w:r>
      <w:r w:rsidRPr="00C34C84">
        <w:rPr>
          <w:rFonts w:ascii="Times New Roman" w:eastAsia="Times New Roman" w:hAnsi="Times New Roman" w:cs="Times New Roman"/>
          <w:i/>
          <w:sz w:val="24"/>
          <w:szCs w:val="24"/>
        </w:rPr>
        <w:t>+</w:t>
      </w:r>
      <w:r w:rsidR="00254533">
        <w:rPr>
          <w:rFonts w:ascii="Times New Roman" w:eastAsia="Times New Roman" w:hAnsi="Times New Roman" w:cs="Times New Roman"/>
          <w:i/>
          <w:sz w:val="24"/>
          <w:szCs w:val="24"/>
        </w:rPr>
        <w:t xml:space="preserve"> </w:t>
      </w:r>
      <w:r w:rsidRPr="00C34C84">
        <w:rPr>
          <w:rFonts w:ascii="Times New Roman" w:eastAsia="Times New Roman" w:hAnsi="Times New Roman" w:cs="Times New Roman"/>
          <w:i/>
          <w:sz w:val="24"/>
          <w:szCs w:val="24"/>
        </w:rPr>
        <w:t>β</w:t>
      </w:r>
      <w:r w:rsidRPr="00C34C84">
        <w:rPr>
          <w:rFonts w:ascii="Times New Roman" w:eastAsia="Times New Roman" w:hAnsi="Times New Roman" w:cs="Times New Roman"/>
          <w:i/>
          <w:sz w:val="24"/>
          <w:szCs w:val="24"/>
          <w:vertAlign w:val="subscript"/>
        </w:rPr>
        <w:t>1</w:t>
      </w:r>
      <w:r w:rsidR="00254533">
        <w:rPr>
          <w:rFonts w:ascii="Times New Roman" w:eastAsia="Times New Roman" w:hAnsi="Times New Roman" w:cs="Times New Roman"/>
          <w:i/>
          <w:sz w:val="24"/>
          <w:szCs w:val="24"/>
          <w:vertAlign w:val="subscript"/>
        </w:rPr>
        <w:t xml:space="preserve"> </w:t>
      </w:r>
      <w:r w:rsidRPr="00C34C84">
        <w:rPr>
          <w:rFonts w:ascii="Times New Roman" w:eastAsia="Times New Roman" w:hAnsi="Times New Roman" w:cs="Times New Roman"/>
          <w:i/>
          <w:sz w:val="24"/>
          <w:szCs w:val="24"/>
        </w:rPr>
        <w:t>*</w:t>
      </w:r>
      <w:r w:rsidR="00254533">
        <w:rPr>
          <w:rFonts w:ascii="Times New Roman" w:eastAsia="Times New Roman" w:hAnsi="Times New Roman" w:cs="Times New Roman"/>
          <w:i/>
          <w:sz w:val="24"/>
          <w:szCs w:val="24"/>
        </w:rPr>
        <w:t xml:space="preserve"> </w:t>
      </w:r>
      <w:r w:rsidRPr="00C34C84">
        <w:rPr>
          <w:rFonts w:ascii="Times New Roman" w:eastAsia="Times New Roman" w:hAnsi="Times New Roman" w:cs="Times New Roman"/>
          <w:i/>
          <w:sz w:val="24"/>
          <w:szCs w:val="24"/>
        </w:rPr>
        <w:t>eligible</w:t>
      </w:r>
      <w:r w:rsidRPr="00C34C84">
        <w:rPr>
          <w:rFonts w:ascii="Times New Roman" w:eastAsia="Times New Roman" w:hAnsi="Times New Roman" w:cs="Times New Roman"/>
          <w:i/>
          <w:sz w:val="24"/>
          <w:szCs w:val="24"/>
          <w:vertAlign w:val="subscript"/>
        </w:rPr>
        <w:t>c</w:t>
      </w:r>
      <w:r w:rsidR="00254533">
        <w:rPr>
          <w:rFonts w:ascii="Times New Roman" w:eastAsia="Times New Roman" w:hAnsi="Times New Roman" w:cs="Times New Roman"/>
          <w:i/>
          <w:sz w:val="24"/>
          <w:szCs w:val="24"/>
          <w:vertAlign w:val="subscript"/>
        </w:rPr>
        <w:t xml:space="preserve"> </w:t>
      </w:r>
      <w:r w:rsidRPr="00C34C84">
        <w:rPr>
          <w:rFonts w:ascii="Times New Roman" w:eastAsia="Times New Roman" w:hAnsi="Times New Roman" w:cs="Times New Roman"/>
          <w:i/>
          <w:sz w:val="24"/>
          <w:szCs w:val="24"/>
        </w:rPr>
        <w:t>+</w:t>
      </w:r>
      <w:r w:rsidR="00254533">
        <w:rPr>
          <w:rFonts w:ascii="Times New Roman" w:eastAsia="Times New Roman" w:hAnsi="Times New Roman" w:cs="Times New Roman"/>
          <w:i/>
          <w:sz w:val="24"/>
          <w:szCs w:val="24"/>
        </w:rPr>
        <w:t xml:space="preserve"> </w:t>
      </w:r>
      <w:r w:rsidRPr="00C34C84">
        <w:rPr>
          <w:rFonts w:ascii="Times New Roman" w:eastAsia="Times New Roman" w:hAnsi="Times New Roman" w:cs="Times New Roman"/>
          <w:i/>
          <w:sz w:val="24"/>
          <w:szCs w:val="24"/>
        </w:rPr>
        <w:t>ε</w:t>
      </w:r>
      <w:r w:rsidRPr="00C34C84">
        <w:rPr>
          <w:rFonts w:ascii="Times New Roman" w:eastAsia="Times New Roman" w:hAnsi="Times New Roman" w:cs="Times New Roman"/>
          <w:i/>
          <w:sz w:val="24"/>
          <w:szCs w:val="24"/>
          <w:vertAlign w:val="subscript"/>
        </w:rPr>
        <w:t>s</w:t>
      </w:r>
    </w:p>
    <w:p w14:paraId="7E00790C" w14:textId="6B4C76D1" w:rsidR="0017442E" w:rsidRDefault="00D25445" w:rsidP="009C6B7D">
      <w:pPr>
        <w:spacing w:after="0" w:line="360" w:lineRule="auto"/>
      </w:pPr>
      <w:r w:rsidRPr="00C34C84">
        <w:rPr>
          <w:rFonts w:ascii="Times New Roman" w:eastAsia="Times New Roman" w:hAnsi="Times New Roman" w:cs="Times New Roman"/>
          <w:sz w:val="24"/>
          <w:szCs w:val="24"/>
        </w:rPr>
        <w:t xml:space="preserve">over 73 </w:t>
      </w:r>
      <w:r w:rsidR="0031698A" w:rsidRPr="00C34C84">
        <w:rPr>
          <w:rFonts w:ascii="Times New Roman" w:eastAsia="Times New Roman" w:hAnsi="Times New Roman" w:cs="Times New Roman"/>
          <w:sz w:val="24"/>
          <w:szCs w:val="24"/>
        </w:rPr>
        <w:t xml:space="preserve">lottery number </w:t>
      </w:r>
      <w:r w:rsidRPr="00C34C84">
        <w:rPr>
          <w:rFonts w:ascii="Times New Roman" w:eastAsia="Times New Roman" w:hAnsi="Times New Roman" w:cs="Times New Roman"/>
          <w:sz w:val="24"/>
          <w:szCs w:val="24"/>
        </w:rPr>
        <w:t xml:space="preserve">cells </w:t>
      </w:r>
      <w:r w:rsidRPr="00C34C84">
        <w:rPr>
          <w:rFonts w:ascii="Times New Roman" w:eastAsia="Times New Roman" w:hAnsi="Times New Roman" w:cs="Times New Roman"/>
          <w:i/>
          <w:sz w:val="24"/>
          <w:szCs w:val="24"/>
        </w:rPr>
        <w:t>c</w:t>
      </w:r>
      <w:r w:rsidRPr="00C34C84">
        <w:rPr>
          <w:rFonts w:ascii="Times New Roman" w:eastAsia="Times New Roman" w:hAnsi="Times New Roman" w:cs="Times New Roman"/>
          <w:sz w:val="24"/>
          <w:szCs w:val="24"/>
        </w:rPr>
        <w:t>, separately for each year</w:t>
      </w:r>
      <w:r w:rsidR="004F195A">
        <w:rPr>
          <w:rFonts w:ascii="Times New Roman" w:eastAsia="Times New Roman" w:hAnsi="Times New Roman" w:cs="Times New Roman"/>
          <w:sz w:val="24"/>
          <w:szCs w:val="24"/>
        </w:rPr>
        <w:t xml:space="preserve">, and then overall (by stacking these panels and adding a </w:t>
      </w:r>
      <w:r w:rsidR="003E31D0">
        <w:rPr>
          <w:rFonts w:ascii="Times New Roman" w:eastAsia="Times New Roman" w:hAnsi="Times New Roman" w:cs="Times New Roman"/>
          <w:sz w:val="24"/>
          <w:szCs w:val="24"/>
        </w:rPr>
        <w:t>cohort</w:t>
      </w:r>
      <w:r w:rsidR="004F195A">
        <w:rPr>
          <w:rFonts w:ascii="Times New Roman" w:eastAsia="Times New Roman" w:hAnsi="Times New Roman" w:cs="Times New Roman"/>
          <w:sz w:val="24"/>
          <w:szCs w:val="24"/>
        </w:rPr>
        <w:t xml:space="preserve"> fixed effect)</w:t>
      </w:r>
      <w:r w:rsidRPr="00C34C84">
        <w:rPr>
          <w:rFonts w:ascii="Times New Roman" w:eastAsia="Times New Roman" w:hAnsi="Times New Roman" w:cs="Times New Roman"/>
          <w:sz w:val="24"/>
          <w:szCs w:val="24"/>
        </w:rPr>
        <w:t xml:space="preserve">. </w:t>
      </w:r>
      <w:r w:rsidR="00315846">
        <w:rPr>
          <w:rFonts w:ascii="Times New Roman" w:eastAsia="Times New Roman" w:hAnsi="Times New Roman" w:cs="Times New Roman"/>
          <w:sz w:val="24"/>
          <w:szCs w:val="24"/>
        </w:rPr>
        <w:t>For</w:t>
      </w:r>
      <w:r w:rsidR="00315846" w:rsidRPr="00C34C84">
        <w:rPr>
          <w:rFonts w:ascii="Times New Roman" w:eastAsia="Times New Roman" w:hAnsi="Times New Roman" w:cs="Times New Roman"/>
          <w:sz w:val="24"/>
          <w:szCs w:val="24"/>
        </w:rPr>
        <w:t xml:space="preserve"> </w:t>
      </w:r>
      <w:r w:rsidRPr="00C34C84">
        <w:rPr>
          <w:rFonts w:ascii="Times New Roman" w:eastAsia="Times New Roman" w:hAnsi="Times New Roman" w:cs="Times New Roman"/>
          <w:sz w:val="24"/>
          <w:szCs w:val="24"/>
        </w:rPr>
        <w:t xml:space="preserve">the 1951 and 1952 cohorts, we estimate that the draft induces service by 11.7 </w:t>
      </w:r>
      <w:r w:rsidR="00FB3B4B">
        <w:rPr>
          <w:rFonts w:ascii="Times New Roman" w:eastAsia="Times New Roman" w:hAnsi="Times New Roman" w:cs="Times New Roman"/>
          <w:sz w:val="24"/>
          <w:szCs w:val="24"/>
        </w:rPr>
        <w:t>p.p.</w:t>
      </w:r>
      <w:r w:rsidR="00E32243">
        <w:rPr>
          <w:rFonts w:ascii="Times New Roman" w:eastAsia="Times New Roman" w:hAnsi="Times New Roman" w:cs="Times New Roman"/>
          <w:sz w:val="24"/>
          <w:szCs w:val="24"/>
        </w:rPr>
        <w:t xml:space="preserve"> </w:t>
      </w:r>
      <w:r w:rsidRPr="00C34C84">
        <w:rPr>
          <w:rFonts w:ascii="Times New Roman" w:eastAsia="Times New Roman" w:hAnsi="Times New Roman" w:cs="Times New Roman"/>
          <w:sz w:val="24"/>
          <w:szCs w:val="24"/>
        </w:rPr>
        <w:t xml:space="preserve">and 13.7 </w:t>
      </w:r>
      <w:r w:rsidR="00FB3B4B">
        <w:rPr>
          <w:rFonts w:ascii="Times New Roman" w:eastAsia="Times New Roman" w:hAnsi="Times New Roman" w:cs="Times New Roman"/>
          <w:sz w:val="24"/>
          <w:szCs w:val="24"/>
        </w:rPr>
        <w:t>p.p.</w:t>
      </w:r>
      <w:r w:rsidRPr="00C34C84">
        <w:rPr>
          <w:rFonts w:ascii="Times New Roman" w:eastAsia="Times New Roman" w:hAnsi="Times New Roman" w:cs="Times New Roman"/>
          <w:sz w:val="24"/>
          <w:szCs w:val="24"/>
        </w:rPr>
        <w:t>, respectively</w:t>
      </w:r>
      <w:r w:rsidR="00132EA8">
        <w:rPr>
          <w:rFonts w:ascii="Times New Roman" w:eastAsia="Times New Roman" w:hAnsi="Times New Roman" w:cs="Times New Roman"/>
          <w:sz w:val="24"/>
          <w:szCs w:val="24"/>
        </w:rPr>
        <w:t>, and</w:t>
      </w:r>
      <w:r w:rsidR="00315846">
        <w:rPr>
          <w:rFonts w:ascii="Times New Roman" w:eastAsia="Times New Roman" w:hAnsi="Times New Roman" w:cs="Times New Roman"/>
          <w:sz w:val="24"/>
          <w:szCs w:val="24"/>
        </w:rPr>
        <w:t xml:space="preserve"> then</w:t>
      </w:r>
      <w:r w:rsidR="00132EA8">
        <w:rPr>
          <w:rFonts w:ascii="Times New Roman" w:eastAsia="Times New Roman" w:hAnsi="Times New Roman" w:cs="Times New Roman"/>
          <w:sz w:val="24"/>
          <w:szCs w:val="24"/>
        </w:rPr>
        <w:t xml:space="preserve"> </w:t>
      </w:r>
      <w:r w:rsidR="0033091F">
        <w:rPr>
          <w:rFonts w:ascii="Times New Roman" w:eastAsia="Times New Roman" w:hAnsi="Times New Roman" w:cs="Times New Roman"/>
          <w:sz w:val="24"/>
          <w:szCs w:val="24"/>
        </w:rPr>
        <w:t xml:space="preserve">by </w:t>
      </w:r>
      <w:r w:rsidR="00132EA8">
        <w:rPr>
          <w:rFonts w:ascii="Times New Roman" w:eastAsia="Times New Roman" w:hAnsi="Times New Roman" w:cs="Times New Roman"/>
          <w:sz w:val="24"/>
          <w:szCs w:val="24"/>
        </w:rPr>
        <w:t xml:space="preserve">12.7 </w:t>
      </w:r>
      <w:r w:rsidR="00FB3B4B">
        <w:rPr>
          <w:rFonts w:ascii="Times New Roman" w:eastAsia="Times New Roman" w:hAnsi="Times New Roman" w:cs="Times New Roman"/>
          <w:sz w:val="24"/>
          <w:szCs w:val="24"/>
        </w:rPr>
        <w:t>p.p.</w:t>
      </w:r>
      <w:r w:rsidR="00132EA8">
        <w:rPr>
          <w:rFonts w:ascii="Times New Roman" w:eastAsia="Times New Roman" w:hAnsi="Times New Roman" w:cs="Times New Roman"/>
          <w:sz w:val="24"/>
          <w:szCs w:val="24"/>
        </w:rPr>
        <w:t xml:space="preserve"> overall</w:t>
      </w:r>
      <w:r w:rsidRPr="00C34C84">
        <w:rPr>
          <w:rFonts w:ascii="Times New Roman" w:eastAsia="Times New Roman" w:hAnsi="Times New Roman" w:cs="Times New Roman"/>
          <w:sz w:val="24"/>
          <w:szCs w:val="24"/>
        </w:rPr>
        <w:t xml:space="preserve"> (Appendix Table 2). (About 9% of the at-risk cohorts who were not drafted served, so drafted cohorts were over 2.3 times as likely to serve as their peers.) </w:t>
      </w:r>
      <w:r w:rsidR="00315846">
        <w:rPr>
          <w:rFonts w:ascii="Times New Roman" w:eastAsia="Times New Roman" w:hAnsi="Times New Roman" w:cs="Times New Roman"/>
          <w:sz w:val="24"/>
          <w:szCs w:val="24"/>
        </w:rPr>
        <w:t>In the text, we</w:t>
      </w:r>
      <w:r w:rsidRPr="00C34C84">
        <w:rPr>
          <w:rFonts w:ascii="Times New Roman" w:eastAsia="Times New Roman" w:hAnsi="Times New Roman" w:cs="Times New Roman"/>
          <w:sz w:val="24"/>
          <w:szCs w:val="24"/>
        </w:rPr>
        <w:t xml:space="preserve"> sc</w:t>
      </w:r>
      <w:r w:rsidR="0033091F">
        <w:rPr>
          <w:rFonts w:ascii="Times New Roman" w:eastAsia="Times New Roman" w:hAnsi="Times New Roman" w:cs="Times New Roman"/>
          <w:sz w:val="24"/>
          <w:szCs w:val="24"/>
        </w:rPr>
        <w:t>ale the reduced-</w:t>
      </w:r>
      <w:r w:rsidRPr="00C34C84">
        <w:rPr>
          <w:rFonts w:ascii="Times New Roman" w:eastAsia="Times New Roman" w:hAnsi="Times New Roman" w:cs="Times New Roman"/>
          <w:sz w:val="24"/>
          <w:szCs w:val="24"/>
        </w:rPr>
        <w:t xml:space="preserve">form effects of father’s draft eligibility by these estimates to derive the </w:t>
      </w:r>
      <w:r w:rsidR="004F195A">
        <w:rPr>
          <w:rFonts w:ascii="Times New Roman" w:eastAsia="Times New Roman" w:hAnsi="Times New Roman" w:cs="Times New Roman"/>
          <w:sz w:val="24"/>
          <w:szCs w:val="24"/>
        </w:rPr>
        <w:t xml:space="preserve">illustrative </w:t>
      </w:r>
      <w:r w:rsidRPr="00C34C84">
        <w:rPr>
          <w:rFonts w:ascii="Times New Roman" w:eastAsia="Times New Roman" w:hAnsi="Times New Roman" w:cs="Times New Roman"/>
          <w:sz w:val="24"/>
          <w:szCs w:val="24"/>
        </w:rPr>
        <w:t xml:space="preserve">effects </w:t>
      </w:r>
      <w:r w:rsidR="001466F4">
        <w:rPr>
          <w:rFonts w:ascii="Times New Roman" w:eastAsia="Times New Roman" w:hAnsi="Times New Roman" w:cs="Times New Roman"/>
          <w:sz w:val="24"/>
          <w:szCs w:val="24"/>
        </w:rPr>
        <w:t xml:space="preserve">scaled by </w:t>
      </w:r>
      <w:r w:rsidRPr="00C34C84">
        <w:rPr>
          <w:rFonts w:ascii="Times New Roman" w:eastAsia="Times New Roman" w:hAnsi="Times New Roman" w:cs="Times New Roman"/>
          <w:sz w:val="24"/>
          <w:szCs w:val="24"/>
        </w:rPr>
        <w:t>father’s service.</w:t>
      </w:r>
      <w:r w:rsidR="001466F4">
        <w:rPr>
          <w:rFonts w:ascii="Times New Roman" w:eastAsia="Times New Roman" w:hAnsi="Times New Roman" w:cs="Times New Roman"/>
          <w:sz w:val="24"/>
          <w:szCs w:val="24"/>
        </w:rPr>
        <w:t xml:space="preserve"> </w:t>
      </w:r>
      <w:r w:rsidR="00205BA1">
        <w:rPr>
          <w:rFonts w:ascii="Times New Roman" w:eastAsia="Times New Roman" w:hAnsi="Times New Roman" w:cs="Times New Roman"/>
          <w:sz w:val="24"/>
          <w:szCs w:val="24"/>
        </w:rPr>
        <w:t>We do not observe the military service of fathers from the 1970s in tax data</w:t>
      </w:r>
      <w:r w:rsidR="00CB5F1F">
        <w:rPr>
          <w:rFonts w:ascii="Times New Roman" w:eastAsia="Times New Roman" w:hAnsi="Times New Roman" w:cs="Times New Roman"/>
          <w:sz w:val="24"/>
          <w:szCs w:val="24"/>
        </w:rPr>
        <w:t xml:space="preserve">; </w:t>
      </w:r>
      <w:r w:rsidR="00205BA1">
        <w:rPr>
          <w:rFonts w:ascii="Times New Roman" w:eastAsia="Times New Roman" w:hAnsi="Times New Roman" w:cs="Times New Roman"/>
          <w:sz w:val="24"/>
          <w:szCs w:val="24"/>
        </w:rPr>
        <w:t>therefore, t</w:t>
      </w:r>
      <w:r w:rsidR="001466F4">
        <w:rPr>
          <w:rFonts w:ascii="Times New Roman" w:eastAsia="Times New Roman" w:hAnsi="Times New Roman" w:cs="Times New Roman"/>
          <w:sz w:val="24"/>
          <w:szCs w:val="24"/>
        </w:rPr>
        <w:t xml:space="preserve">o the extent the effect on </w:t>
      </w:r>
      <w:r w:rsidR="00205BA1">
        <w:rPr>
          <w:rFonts w:ascii="Times New Roman" w:eastAsia="Times New Roman" w:hAnsi="Times New Roman" w:cs="Times New Roman"/>
          <w:sz w:val="24"/>
          <w:szCs w:val="24"/>
        </w:rPr>
        <w:t>service is different for fathers in our sample relative to men overall (as these data measure), the</w:t>
      </w:r>
      <w:r w:rsidR="000A1B0A">
        <w:rPr>
          <w:rFonts w:ascii="Times New Roman" w:eastAsia="Times New Roman" w:hAnsi="Times New Roman" w:cs="Times New Roman"/>
          <w:sz w:val="24"/>
          <w:szCs w:val="24"/>
        </w:rPr>
        <w:t>se</w:t>
      </w:r>
      <w:r w:rsidR="00205BA1">
        <w:rPr>
          <w:rFonts w:ascii="Times New Roman" w:eastAsia="Times New Roman" w:hAnsi="Times New Roman" w:cs="Times New Roman"/>
          <w:sz w:val="24"/>
          <w:szCs w:val="24"/>
        </w:rPr>
        <w:t xml:space="preserve"> estimates may not be scaled appropriately. </w:t>
      </w:r>
      <w:r w:rsidR="00433AEE">
        <w:rPr>
          <w:rFonts w:ascii="Times New Roman" w:eastAsia="Times New Roman" w:hAnsi="Times New Roman" w:cs="Times New Roman"/>
          <w:sz w:val="24"/>
          <w:szCs w:val="24"/>
        </w:rPr>
        <w:t>For example, if fathers in our sample were more (less) likely to enlist in response to draft</w:t>
      </w:r>
      <w:r w:rsidR="00CB5F1F">
        <w:rPr>
          <w:rFonts w:ascii="Times New Roman" w:eastAsia="Times New Roman" w:hAnsi="Times New Roman" w:cs="Times New Roman"/>
          <w:sz w:val="24"/>
          <w:szCs w:val="24"/>
        </w:rPr>
        <w:t xml:space="preserve"> </w:t>
      </w:r>
      <w:r w:rsidR="00433AEE">
        <w:rPr>
          <w:rFonts w:ascii="Times New Roman" w:eastAsia="Times New Roman" w:hAnsi="Times New Roman" w:cs="Times New Roman"/>
          <w:sz w:val="24"/>
          <w:szCs w:val="24"/>
        </w:rPr>
        <w:t>eligibility, then the estimates would be too high (low).</w:t>
      </w:r>
      <w:r w:rsidR="00205BA1">
        <w:rPr>
          <w:rFonts w:ascii="Times New Roman" w:eastAsia="Times New Roman" w:hAnsi="Times New Roman" w:cs="Times New Roman"/>
          <w:sz w:val="24"/>
          <w:szCs w:val="24"/>
        </w:rPr>
        <w:t xml:space="preserve"> </w:t>
      </w:r>
      <w:r w:rsidR="001466F4">
        <w:rPr>
          <w:rFonts w:ascii="Times New Roman" w:eastAsia="Times New Roman" w:hAnsi="Times New Roman" w:cs="Times New Roman"/>
          <w:sz w:val="24"/>
          <w:szCs w:val="24"/>
        </w:rPr>
        <w:t xml:space="preserve"> </w:t>
      </w:r>
      <w:r>
        <w:br w:type="page"/>
      </w:r>
    </w:p>
    <w:p w14:paraId="7330AC34" w14:textId="67F1D3FF" w:rsidR="0017442E" w:rsidRPr="002B5466" w:rsidRDefault="00D25445">
      <w:pPr>
        <w:spacing w:line="360" w:lineRule="auto"/>
        <w:rPr>
          <w:rFonts w:ascii="Times New Roman" w:hAnsi="Times New Roman" w:cs="Times New Roman"/>
          <w:b/>
        </w:rPr>
      </w:pPr>
      <w:r w:rsidRPr="002B5466">
        <w:rPr>
          <w:rFonts w:ascii="Times New Roman" w:hAnsi="Times New Roman" w:cs="Times New Roman"/>
          <w:b/>
          <w:sz w:val="24"/>
          <w:szCs w:val="24"/>
        </w:rPr>
        <w:lastRenderedPageBreak/>
        <w:t xml:space="preserve">Appendix 2: </w:t>
      </w:r>
      <w:r w:rsidRPr="002B5466">
        <w:rPr>
          <w:rFonts w:ascii="Times New Roman" w:eastAsia="Times New Roman" w:hAnsi="Times New Roman" w:cs="Times New Roman"/>
          <w:b/>
          <w:sz w:val="24"/>
          <w:szCs w:val="24"/>
        </w:rPr>
        <w:t>Extended Results</w:t>
      </w:r>
      <w:r w:rsidRPr="002B5466">
        <w:rPr>
          <w:rFonts w:ascii="Times New Roman" w:hAnsi="Times New Roman" w:cs="Times New Roman"/>
          <w:b/>
          <w:sz w:val="24"/>
          <w:szCs w:val="24"/>
        </w:rPr>
        <w:t xml:space="preserve"> on the Nature of Sons</w:t>
      </w:r>
      <w:r w:rsidR="00691A7E">
        <w:rPr>
          <w:rFonts w:ascii="Times New Roman" w:hAnsi="Times New Roman" w:cs="Times New Roman"/>
          <w:b/>
          <w:sz w:val="24"/>
          <w:szCs w:val="24"/>
        </w:rPr>
        <w:t>’</w:t>
      </w:r>
      <w:r w:rsidRPr="002B5466">
        <w:rPr>
          <w:rFonts w:ascii="Times New Roman" w:hAnsi="Times New Roman" w:cs="Times New Roman"/>
          <w:b/>
          <w:sz w:val="24"/>
          <w:szCs w:val="24"/>
        </w:rPr>
        <w:t xml:space="preserve"> Service Outcomes</w:t>
      </w:r>
    </w:p>
    <w:p w14:paraId="2D4B47FE" w14:textId="3282ADFF" w:rsidR="0017442E" w:rsidRDefault="004F23CD">
      <w:pPr>
        <w:spacing w:line="360" w:lineRule="auto"/>
        <w:ind w:firstLine="720"/>
        <w:contextualSpacing/>
      </w:pPr>
      <w:r>
        <w:rPr>
          <w:rFonts w:ascii="Times New Roman" w:eastAsia="Times New Roman" w:hAnsi="Times New Roman" w:cs="Times New Roman"/>
          <w:sz w:val="24"/>
          <w:szCs w:val="24"/>
        </w:rPr>
        <w:t>In Appendix Table 11,</w:t>
      </w:r>
      <w:r w:rsidR="00315846">
        <w:rPr>
          <w:rFonts w:ascii="Times New Roman" w:eastAsia="Times New Roman" w:hAnsi="Times New Roman" w:cs="Times New Roman"/>
          <w:sz w:val="24"/>
          <w:szCs w:val="24"/>
        </w:rPr>
        <w:t xml:space="preserve"> we separately</w:t>
      </w:r>
      <w:r w:rsidR="00315846" w:rsidRPr="00315846">
        <w:rPr>
          <w:rFonts w:ascii="Times New Roman" w:eastAsia="Times New Roman" w:hAnsi="Times New Roman" w:cs="Times New Roman"/>
          <w:sz w:val="24"/>
          <w:szCs w:val="24"/>
        </w:rPr>
        <w:t xml:space="preserve"> exam</w:t>
      </w:r>
      <w:r w:rsidR="00315846">
        <w:rPr>
          <w:rFonts w:ascii="Times New Roman" w:eastAsia="Times New Roman" w:hAnsi="Times New Roman" w:cs="Times New Roman"/>
          <w:sz w:val="24"/>
          <w:szCs w:val="24"/>
        </w:rPr>
        <w:t>ine</w:t>
      </w:r>
      <w:r w:rsidR="00315846" w:rsidRPr="00315846">
        <w:rPr>
          <w:rFonts w:ascii="Times New Roman" w:eastAsia="Times New Roman" w:hAnsi="Times New Roman" w:cs="Times New Roman"/>
          <w:sz w:val="24"/>
          <w:szCs w:val="24"/>
        </w:rPr>
        <w:t xml:space="preserve"> whether </w:t>
      </w:r>
      <w:r w:rsidR="00315846">
        <w:rPr>
          <w:rFonts w:ascii="Times New Roman" w:eastAsia="Times New Roman" w:hAnsi="Times New Roman" w:cs="Times New Roman"/>
          <w:sz w:val="24"/>
          <w:szCs w:val="24"/>
        </w:rPr>
        <w:t xml:space="preserve">treated </w:t>
      </w:r>
      <w:r w:rsidR="00315846" w:rsidRPr="00315846">
        <w:rPr>
          <w:rFonts w:ascii="Times New Roman" w:eastAsia="Times New Roman" w:hAnsi="Times New Roman" w:cs="Times New Roman"/>
          <w:sz w:val="24"/>
          <w:szCs w:val="24"/>
        </w:rPr>
        <w:t xml:space="preserve">sons are more likely to serve in particular military branches (i.e., the Army, Navy, and Air Force) and work in the civilian defense sector (i.e., the </w:t>
      </w:r>
      <w:r w:rsidR="008053F2">
        <w:rPr>
          <w:rFonts w:ascii="Times New Roman" w:eastAsia="Times New Roman" w:hAnsi="Times New Roman" w:cs="Times New Roman"/>
          <w:sz w:val="24"/>
          <w:szCs w:val="24"/>
        </w:rPr>
        <w:t xml:space="preserve">Department of </w:t>
      </w:r>
      <w:r w:rsidR="00315846" w:rsidRPr="00315846">
        <w:rPr>
          <w:rFonts w:ascii="Times New Roman" w:eastAsia="Times New Roman" w:hAnsi="Times New Roman" w:cs="Times New Roman"/>
          <w:sz w:val="24"/>
          <w:szCs w:val="24"/>
        </w:rPr>
        <w:t>V</w:t>
      </w:r>
      <w:r w:rsidR="008053F2">
        <w:rPr>
          <w:rFonts w:ascii="Times New Roman" w:eastAsia="Times New Roman" w:hAnsi="Times New Roman" w:cs="Times New Roman"/>
          <w:sz w:val="24"/>
          <w:szCs w:val="24"/>
        </w:rPr>
        <w:t xml:space="preserve">eterans </w:t>
      </w:r>
      <w:r w:rsidR="00315846" w:rsidRPr="00315846">
        <w:rPr>
          <w:rFonts w:ascii="Times New Roman" w:eastAsia="Times New Roman" w:hAnsi="Times New Roman" w:cs="Times New Roman"/>
          <w:sz w:val="24"/>
          <w:szCs w:val="24"/>
        </w:rPr>
        <w:t>A</w:t>
      </w:r>
      <w:r w:rsidR="008053F2">
        <w:rPr>
          <w:rFonts w:ascii="Times New Roman" w:eastAsia="Times New Roman" w:hAnsi="Times New Roman" w:cs="Times New Roman"/>
          <w:sz w:val="24"/>
          <w:szCs w:val="24"/>
        </w:rPr>
        <w:t>ffairs</w:t>
      </w:r>
      <w:r w:rsidR="00315846" w:rsidRPr="00315846">
        <w:rPr>
          <w:rFonts w:ascii="Times New Roman" w:eastAsia="Times New Roman" w:hAnsi="Times New Roman" w:cs="Times New Roman"/>
          <w:sz w:val="24"/>
          <w:szCs w:val="24"/>
        </w:rPr>
        <w:t xml:space="preserve"> </w:t>
      </w:r>
      <w:r w:rsidR="00690B52">
        <w:rPr>
          <w:rFonts w:ascii="Times New Roman" w:eastAsia="Times New Roman" w:hAnsi="Times New Roman" w:cs="Times New Roman"/>
          <w:sz w:val="24"/>
          <w:szCs w:val="24"/>
        </w:rPr>
        <w:t xml:space="preserve">(VA) </w:t>
      </w:r>
      <w:r w:rsidR="00315846" w:rsidRPr="00315846">
        <w:rPr>
          <w:rFonts w:ascii="Times New Roman" w:eastAsia="Times New Roman" w:hAnsi="Times New Roman" w:cs="Times New Roman"/>
          <w:sz w:val="24"/>
          <w:szCs w:val="24"/>
        </w:rPr>
        <w:t>and the Department of Defense</w:t>
      </w:r>
      <w:r w:rsidR="00375CE3">
        <w:rPr>
          <w:rFonts w:ascii="Times New Roman" w:eastAsia="Times New Roman" w:hAnsi="Times New Roman" w:cs="Times New Roman"/>
          <w:sz w:val="24"/>
          <w:szCs w:val="24"/>
        </w:rPr>
        <w:t xml:space="preserve"> (DOD)</w:t>
      </w:r>
      <w:r w:rsidR="00315846" w:rsidRPr="00315846">
        <w:rPr>
          <w:rFonts w:ascii="Times New Roman" w:eastAsia="Times New Roman" w:hAnsi="Times New Roman" w:cs="Times New Roman"/>
          <w:sz w:val="24"/>
          <w:szCs w:val="24"/>
        </w:rPr>
        <w:t>).</w:t>
      </w:r>
      <w:r w:rsidR="00315846">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Draft-eligible fathers induce sons</w:t>
      </w:r>
      <w:r w:rsidR="00487C19">
        <w:rPr>
          <w:rFonts w:ascii="Times New Roman" w:eastAsia="Times New Roman" w:hAnsi="Times New Roman" w:cs="Times New Roman"/>
          <w:sz w:val="24"/>
          <w:szCs w:val="24"/>
        </w:rPr>
        <w:t>’</w:t>
      </w:r>
      <w:r w:rsidR="00D25445">
        <w:rPr>
          <w:rFonts w:ascii="Times New Roman" w:eastAsia="Times New Roman" w:hAnsi="Times New Roman" w:cs="Times New Roman"/>
          <w:sz w:val="24"/>
          <w:szCs w:val="24"/>
        </w:rPr>
        <w:t xml:space="preserve"> service within each category we consider, ranging from 0.05 p.p. in the Navy to 0.14 p.p. in the Army (top panel, </w:t>
      </w:r>
      <w:r w:rsidR="00487C19">
        <w:rPr>
          <w:rFonts w:ascii="Times New Roman" w:eastAsia="Times New Roman" w:hAnsi="Times New Roman" w:cs="Times New Roman"/>
          <w:sz w:val="24"/>
          <w:szCs w:val="24"/>
        </w:rPr>
        <w:t xml:space="preserve">three </w:t>
      </w:r>
      <w:r w:rsidR="00D25445">
        <w:rPr>
          <w:rFonts w:ascii="Times New Roman" w:eastAsia="Times New Roman" w:hAnsi="Times New Roman" w:cs="Times New Roman"/>
          <w:sz w:val="24"/>
          <w:szCs w:val="24"/>
        </w:rPr>
        <w:t>left columns). To some extent, this range reflects the participation rates we see in our untreated sample, and</w:t>
      </w:r>
      <w:r w:rsidR="00487C19">
        <w:rPr>
          <w:rFonts w:ascii="Times New Roman" w:eastAsia="Times New Roman" w:hAnsi="Times New Roman" w:cs="Times New Roman"/>
          <w:sz w:val="24"/>
          <w:szCs w:val="24"/>
        </w:rPr>
        <w:t>,</w:t>
      </w:r>
      <w:r w:rsidR="00D25445">
        <w:rPr>
          <w:rFonts w:ascii="Times New Roman" w:eastAsia="Times New Roman" w:hAnsi="Times New Roman" w:cs="Times New Roman"/>
          <w:sz w:val="24"/>
          <w:szCs w:val="24"/>
        </w:rPr>
        <w:t xml:space="preserve"> when we take these into account, we see the story is a bit more nuanced. While control group participation rates in the Air Force and Navy are about equal (around 1.5%), having a draft-eligible father has more than double the effect on </w:t>
      </w:r>
      <w:r w:rsidR="00690B52">
        <w:rPr>
          <w:rFonts w:ascii="Times New Roman" w:eastAsia="Times New Roman" w:hAnsi="Times New Roman" w:cs="Times New Roman"/>
          <w:sz w:val="24"/>
          <w:szCs w:val="24"/>
        </w:rPr>
        <w:t xml:space="preserve">a </w:t>
      </w:r>
      <w:r w:rsidR="00D25445">
        <w:rPr>
          <w:rFonts w:ascii="Times New Roman" w:eastAsia="Times New Roman" w:hAnsi="Times New Roman" w:cs="Times New Roman"/>
          <w:sz w:val="24"/>
          <w:szCs w:val="24"/>
        </w:rPr>
        <w:t xml:space="preserve">son’s Air Force enlistment (relative to the Navy). In fact, the point estimate on Air Force enlistment is much closer to that on Army enlistment, even though the Army enlistment rate in the untreated sample is 3.4%. In other words, the estimated increase on Air Force enlistment is 8.63% of baseline, compared </w:t>
      </w:r>
      <w:r w:rsidR="00690B52">
        <w:rPr>
          <w:rFonts w:ascii="Times New Roman" w:eastAsia="Times New Roman" w:hAnsi="Times New Roman" w:cs="Times New Roman"/>
          <w:sz w:val="24"/>
          <w:szCs w:val="24"/>
        </w:rPr>
        <w:t xml:space="preserve">with </w:t>
      </w:r>
      <w:r w:rsidR="00D25445">
        <w:rPr>
          <w:rFonts w:ascii="Times New Roman" w:eastAsia="Times New Roman" w:hAnsi="Times New Roman" w:cs="Times New Roman"/>
          <w:sz w:val="24"/>
          <w:szCs w:val="24"/>
        </w:rPr>
        <w:t xml:space="preserve">around 4.13% in the Army and 3.33% in the Navy. Future research in this area should link the son’s service area to his father’s to formally test hypotheses regarding a tradition of service within these branches. </w:t>
      </w:r>
    </w:p>
    <w:p w14:paraId="3C15B3EA" w14:textId="7EC6FA71" w:rsidR="0017442E" w:rsidRDefault="00D25445">
      <w:pPr>
        <w:spacing w:line="360" w:lineRule="auto"/>
        <w:ind w:firstLine="720"/>
        <w:contextualSpacing/>
      </w:pPr>
      <w:r>
        <w:rPr>
          <w:rFonts w:ascii="Times New Roman" w:eastAsia="Times New Roman" w:hAnsi="Times New Roman" w:cs="Times New Roman"/>
          <w:sz w:val="24"/>
          <w:szCs w:val="24"/>
        </w:rPr>
        <w:t xml:space="preserve">To investigate this narrative a bit further, we estimate the </w:t>
      </w:r>
      <w:r w:rsidR="00690B52">
        <w:rPr>
          <w:rFonts w:ascii="Times New Roman" w:eastAsia="Times New Roman" w:hAnsi="Times New Roman" w:cs="Times New Roman"/>
          <w:sz w:val="24"/>
          <w:szCs w:val="24"/>
        </w:rPr>
        <w:t>effe</w:t>
      </w:r>
      <w:r>
        <w:rPr>
          <w:rFonts w:ascii="Times New Roman" w:eastAsia="Times New Roman" w:hAnsi="Times New Roman" w:cs="Times New Roman"/>
          <w:sz w:val="24"/>
          <w:szCs w:val="24"/>
        </w:rPr>
        <w:t xml:space="preserve">ct on work at the VA and the </w:t>
      </w:r>
      <w:r w:rsidR="00375CE3">
        <w:rPr>
          <w:rFonts w:ascii="Times New Roman" w:eastAsia="Times New Roman" w:hAnsi="Times New Roman" w:cs="Times New Roman"/>
          <w:sz w:val="24"/>
          <w:szCs w:val="24"/>
        </w:rPr>
        <w:t>DOD</w:t>
      </w:r>
      <w:r>
        <w:rPr>
          <w:rFonts w:ascii="Times New Roman" w:eastAsia="Times New Roman" w:hAnsi="Times New Roman" w:cs="Times New Roman"/>
          <w:sz w:val="24"/>
          <w:szCs w:val="24"/>
        </w:rPr>
        <w:t xml:space="preserve">. While these are technically civilian occupations, the nature of the work is connected to the national defense sector. Consistent with our prior findings, we estimate that treated sons are also a bit more likely (0.03 p.p., or 3.12%) to hold a civilian military position in the VA or </w:t>
      </w:r>
      <w:r w:rsidR="00690B5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Department of Defense than untreated sons (top panel, right column). It seems that treated sons are generally more attached to national defense work, and this </w:t>
      </w:r>
      <w:r w:rsidR="00690B52">
        <w:rPr>
          <w:rFonts w:ascii="Times New Roman" w:eastAsia="Times New Roman" w:hAnsi="Times New Roman" w:cs="Times New Roman"/>
          <w:sz w:val="24"/>
          <w:szCs w:val="24"/>
        </w:rPr>
        <w:t xml:space="preserve">attachment </w:t>
      </w:r>
      <w:r>
        <w:rPr>
          <w:rFonts w:ascii="Times New Roman" w:eastAsia="Times New Roman" w:hAnsi="Times New Roman" w:cs="Times New Roman"/>
          <w:sz w:val="24"/>
          <w:szCs w:val="24"/>
        </w:rPr>
        <w:t>holds beyond participation in wars</w:t>
      </w:r>
      <w:r w:rsidR="0084732D">
        <w:rPr>
          <w:rFonts w:ascii="Times New Roman" w:eastAsia="Times New Roman" w:hAnsi="Times New Roman" w:cs="Times New Roman"/>
          <w:sz w:val="24"/>
          <w:szCs w:val="24"/>
        </w:rPr>
        <w:t xml:space="preserve"> or </w:t>
      </w:r>
      <w:r w:rsidR="00D11A49">
        <w:rPr>
          <w:rFonts w:ascii="Times New Roman" w:eastAsia="Times New Roman" w:hAnsi="Times New Roman" w:cs="Times New Roman"/>
          <w:sz w:val="24"/>
          <w:szCs w:val="24"/>
        </w:rPr>
        <w:t xml:space="preserve">even </w:t>
      </w:r>
      <w:r w:rsidR="00D01BCF">
        <w:rPr>
          <w:rFonts w:ascii="Times New Roman" w:eastAsia="Times New Roman" w:hAnsi="Times New Roman" w:cs="Times New Roman"/>
          <w:sz w:val="24"/>
          <w:szCs w:val="24"/>
        </w:rPr>
        <w:t>enlistment in the</w:t>
      </w:r>
      <w:r w:rsidR="0084732D">
        <w:rPr>
          <w:rFonts w:ascii="Times New Roman" w:eastAsia="Times New Roman" w:hAnsi="Times New Roman" w:cs="Times New Roman"/>
          <w:sz w:val="24"/>
          <w:szCs w:val="24"/>
        </w:rPr>
        <w:t xml:space="preserve"> military more generally</w:t>
      </w:r>
      <w:r>
        <w:rPr>
          <w:rFonts w:ascii="Times New Roman" w:eastAsia="Times New Roman" w:hAnsi="Times New Roman" w:cs="Times New Roman"/>
          <w:sz w:val="24"/>
          <w:szCs w:val="24"/>
        </w:rPr>
        <w:t>.</w:t>
      </w:r>
    </w:p>
    <w:p w14:paraId="27A3ED47" w14:textId="77777777" w:rsidR="0017442E" w:rsidRDefault="00D25445">
      <w:r>
        <w:br w:type="page"/>
      </w:r>
    </w:p>
    <w:p w14:paraId="56D28B64" w14:textId="77777777" w:rsidR="00100834" w:rsidRPr="002B5466" w:rsidRDefault="00D25445" w:rsidP="001B6176">
      <w:pPr>
        <w:spacing w:line="360" w:lineRule="auto"/>
        <w:rPr>
          <w:rFonts w:ascii="Times New Roman" w:hAnsi="Times New Roman" w:cs="Times New Roman"/>
          <w:b/>
          <w:sz w:val="24"/>
          <w:szCs w:val="24"/>
        </w:rPr>
      </w:pPr>
      <w:r w:rsidRPr="002B5466">
        <w:rPr>
          <w:rFonts w:ascii="Times New Roman" w:eastAsia="Times New Roman" w:hAnsi="Times New Roman" w:cs="Times New Roman"/>
          <w:b/>
          <w:sz w:val="24"/>
          <w:szCs w:val="24"/>
        </w:rPr>
        <w:lastRenderedPageBreak/>
        <w:t xml:space="preserve">Appendix </w:t>
      </w:r>
      <w:r w:rsidR="004D2104" w:rsidRPr="002B5466">
        <w:rPr>
          <w:rFonts w:ascii="Times New Roman" w:eastAsia="Times New Roman" w:hAnsi="Times New Roman" w:cs="Times New Roman"/>
          <w:b/>
          <w:sz w:val="24"/>
          <w:szCs w:val="24"/>
        </w:rPr>
        <w:t>3</w:t>
      </w:r>
      <w:r w:rsidRPr="002B5466">
        <w:rPr>
          <w:rFonts w:ascii="Times New Roman" w:eastAsia="Times New Roman" w:hAnsi="Times New Roman" w:cs="Times New Roman"/>
          <w:b/>
          <w:sz w:val="24"/>
          <w:szCs w:val="24"/>
        </w:rPr>
        <w:t>: Mechanisms</w:t>
      </w:r>
      <w:r w:rsidR="001B6176" w:rsidRPr="002B5466">
        <w:rPr>
          <w:rFonts w:ascii="Times New Roman" w:hAnsi="Times New Roman" w:cs="Times New Roman"/>
          <w:b/>
          <w:sz w:val="24"/>
          <w:szCs w:val="24"/>
        </w:rPr>
        <w:tab/>
      </w:r>
    </w:p>
    <w:p w14:paraId="663A69EC" w14:textId="1925B88A" w:rsidR="001B6176" w:rsidRDefault="001B6176" w:rsidP="00100834">
      <w:pPr>
        <w:spacing w:line="360" w:lineRule="auto"/>
        <w:ind w:firstLine="720"/>
        <w:contextualSpacing/>
        <w:rPr>
          <w:rFonts w:ascii="Times New Roman" w:hAnsi="Times New Roman" w:cs="Times New Roman"/>
          <w:sz w:val="24"/>
          <w:szCs w:val="24"/>
        </w:rPr>
      </w:pPr>
      <w:r w:rsidRPr="001B6176">
        <w:rPr>
          <w:rFonts w:ascii="Times New Roman" w:hAnsi="Times New Roman" w:cs="Times New Roman"/>
          <w:sz w:val="24"/>
          <w:szCs w:val="24"/>
        </w:rPr>
        <w:t>In this appendix, we explore possible mechanisms that underlie our two main findings</w:t>
      </w:r>
      <w:r w:rsidR="00CA2587">
        <w:rPr>
          <w:rFonts w:ascii="Times New Roman" w:hAnsi="Times New Roman" w:cs="Times New Roman"/>
          <w:sz w:val="24"/>
          <w:szCs w:val="24"/>
        </w:rPr>
        <w:t xml:space="preserve">.  </w:t>
      </w:r>
      <w:r w:rsidRPr="001B6176">
        <w:rPr>
          <w:rFonts w:ascii="Times New Roman" w:hAnsi="Times New Roman" w:cs="Times New Roman"/>
          <w:sz w:val="24"/>
          <w:szCs w:val="24"/>
        </w:rPr>
        <w:t xml:space="preserve">  While the randomized nature of the Vietnam draft lottery is well suited to determin</w:t>
      </w:r>
      <w:r w:rsidR="00F94AAD">
        <w:rPr>
          <w:rFonts w:ascii="Times New Roman" w:hAnsi="Times New Roman" w:cs="Times New Roman"/>
          <w:sz w:val="24"/>
          <w:szCs w:val="24"/>
        </w:rPr>
        <w:t>ing</w:t>
      </w:r>
      <w:r w:rsidRPr="001B6176">
        <w:rPr>
          <w:rFonts w:ascii="Times New Roman" w:hAnsi="Times New Roman" w:cs="Times New Roman"/>
          <w:sz w:val="24"/>
          <w:szCs w:val="24"/>
        </w:rPr>
        <w:t xml:space="preserve"> causal effects of draft</w:t>
      </w:r>
      <w:r w:rsidR="00F94AAD">
        <w:rPr>
          <w:rFonts w:ascii="Times New Roman" w:hAnsi="Times New Roman" w:cs="Times New Roman"/>
          <w:sz w:val="24"/>
          <w:szCs w:val="24"/>
        </w:rPr>
        <w:t xml:space="preserve"> </w:t>
      </w:r>
      <w:r w:rsidRPr="001B6176">
        <w:rPr>
          <w:rFonts w:ascii="Times New Roman" w:hAnsi="Times New Roman" w:cs="Times New Roman"/>
          <w:sz w:val="24"/>
          <w:szCs w:val="24"/>
        </w:rPr>
        <w:t>eligibility, it is less suited to conclusively determin</w:t>
      </w:r>
      <w:r w:rsidR="00F94AAD">
        <w:rPr>
          <w:rFonts w:ascii="Times New Roman" w:hAnsi="Times New Roman" w:cs="Times New Roman"/>
          <w:sz w:val="24"/>
          <w:szCs w:val="24"/>
        </w:rPr>
        <w:t>ing</w:t>
      </w:r>
      <w:r w:rsidRPr="001B6176">
        <w:rPr>
          <w:rFonts w:ascii="Times New Roman" w:hAnsi="Times New Roman" w:cs="Times New Roman"/>
          <w:sz w:val="24"/>
          <w:szCs w:val="24"/>
        </w:rPr>
        <w:t xml:space="preserve"> the mechanisms that drive these effects. </w:t>
      </w:r>
      <w:r w:rsidR="00CA2587">
        <w:rPr>
          <w:rFonts w:ascii="Times New Roman" w:hAnsi="Times New Roman" w:cs="Times New Roman"/>
          <w:sz w:val="24"/>
          <w:szCs w:val="24"/>
        </w:rPr>
        <w:t xml:space="preserve">As a result, these explorations should be considered suggestive in nature. We begin by discussing mechanisms that may underlie our earnings result and then turn to those that may </w:t>
      </w:r>
      <w:r w:rsidR="00CA2587" w:rsidRPr="00142E0D">
        <w:rPr>
          <w:rFonts w:ascii="Times New Roman" w:hAnsi="Times New Roman" w:cs="Times New Roman"/>
          <w:sz w:val="24"/>
          <w:szCs w:val="24"/>
        </w:rPr>
        <w:t>explain our military service result.</w:t>
      </w:r>
    </w:p>
    <w:p w14:paraId="69FE6078" w14:textId="4E94D729" w:rsidR="004F23CD" w:rsidRDefault="004F23CD" w:rsidP="00142E0D">
      <w:pPr>
        <w:spacing w:line="36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consider the following mechanisms to be an exhaustive (but not mutually exclusive) list of why sons of draft-eligible fathers tend to earn less than their peers: </w:t>
      </w:r>
      <w:r w:rsidR="00947E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inherited traits from lower-skilled mothers made them genetically less able; </w:t>
      </w:r>
      <w:r w:rsidR="00947E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 their increased enlistment rate lowered their earnings; </w:t>
      </w:r>
      <w:r w:rsidR="00947E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different household environments as children led them to have lower reservation wages or prefer lower-paying sectors; or </w:t>
      </w:r>
      <w:r w:rsidR="00947E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lower parental inputs reduced their general human capital. We investigate each in turn. </w:t>
      </w:r>
    </w:p>
    <w:p w14:paraId="5EC7BE59" w14:textId="4EA6533A" w:rsidR="00142E0D" w:rsidRPr="00CE2CC1" w:rsidRDefault="00142E0D" w:rsidP="00142E0D">
      <w:pPr>
        <w:spacing w:line="360" w:lineRule="auto"/>
        <w:ind w:firstLine="720"/>
        <w:contextualSpacing/>
        <w:rPr>
          <w:rFonts w:ascii="Times New Roman" w:hAnsi="Times New Roman" w:cs="Times New Roman"/>
          <w:sz w:val="24"/>
          <w:szCs w:val="24"/>
        </w:rPr>
      </w:pPr>
      <w:r w:rsidRPr="00142E0D">
        <w:rPr>
          <w:rFonts w:ascii="Times New Roman" w:hAnsi="Times New Roman" w:cs="Times New Roman"/>
          <w:sz w:val="24"/>
          <w:szCs w:val="24"/>
        </w:rPr>
        <w:t xml:space="preserve">First, we investigate whether the effect is driven by genetic factors. </w:t>
      </w:r>
      <w:r>
        <w:rPr>
          <w:rFonts w:ascii="Times New Roman" w:hAnsi="Times New Roman" w:cs="Times New Roman"/>
          <w:sz w:val="24"/>
          <w:szCs w:val="24"/>
        </w:rPr>
        <w:t>While draft</w:t>
      </w:r>
      <w:r w:rsidR="004F23CD">
        <w:rPr>
          <w:rFonts w:ascii="Times New Roman" w:hAnsi="Times New Roman" w:cs="Times New Roman"/>
          <w:sz w:val="24"/>
          <w:szCs w:val="24"/>
        </w:rPr>
        <w:t xml:space="preserve"> </w:t>
      </w:r>
      <w:r w:rsidR="00764714">
        <w:rPr>
          <w:rFonts w:ascii="Times New Roman" w:hAnsi="Times New Roman" w:cs="Times New Roman"/>
          <w:sz w:val="24"/>
          <w:szCs w:val="24"/>
        </w:rPr>
        <w:t>eligibility</w:t>
      </w:r>
      <w:r>
        <w:rPr>
          <w:rFonts w:ascii="Times New Roman" w:hAnsi="Times New Roman" w:cs="Times New Roman"/>
          <w:sz w:val="24"/>
          <w:szCs w:val="24"/>
        </w:rPr>
        <w:t xml:space="preserve"> </w:t>
      </w:r>
      <w:r w:rsidR="009B4D60">
        <w:rPr>
          <w:rFonts w:ascii="Times New Roman" w:hAnsi="Times New Roman" w:cs="Times New Roman"/>
          <w:sz w:val="24"/>
          <w:szCs w:val="24"/>
        </w:rPr>
        <w:t xml:space="preserve">could not have influenced the </w:t>
      </w:r>
      <w:r>
        <w:rPr>
          <w:rFonts w:ascii="Times New Roman" w:hAnsi="Times New Roman" w:cs="Times New Roman"/>
          <w:sz w:val="24"/>
          <w:szCs w:val="24"/>
        </w:rPr>
        <w:t xml:space="preserve">genetic endowments of </w:t>
      </w:r>
      <w:r w:rsidR="009B4D60">
        <w:rPr>
          <w:rFonts w:ascii="Times New Roman" w:hAnsi="Times New Roman" w:cs="Times New Roman"/>
          <w:sz w:val="24"/>
          <w:szCs w:val="24"/>
        </w:rPr>
        <w:t xml:space="preserve">fathers, </w:t>
      </w:r>
      <w:r w:rsidR="00F5248B">
        <w:rPr>
          <w:rFonts w:ascii="Times New Roman" w:hAnsi="Times New Roman" w:cs="Times New Roman"/>
          <w:sz w:val="24"/>
          <w:szCs w:val="24"/>
        </w:rPr>
        <w:t xml:space="preserve">draft-eligible </w:t>
      </w:r>
      <w:r w:rsidR="009B4D60">
        <w:rPr>
          <w:rFonts w:ascii="Times New Roman" w:hAnsi="Times New Roman" w:cs="Times New Roman"/>
          <w:sz w:val="24"/>
          <w:szCs w:val="24"/>
        </w:rPr>
        <w:t>men</w:t>
      </w:r>
      <w:r w:rsidR="00F5248B">
        <w:rPr>
          <w:rFonts w:ascii="Times New Roman" w:hAnsi="Times New Roman" w:cs="Times New Roman"/>
          <w:sz w:val="24"/>
          <w:szCs w:val="24"/>
        </w:rPr>
        <w:t xml:space="preserve"> may have</w:t>
      </w:r>
      <w:r w:rsidR="009B4D60">
        <w:rPr>
          <w:rFonts w:ascii="Times New Roman" w:hAnsi="Times New Roman" w:cs="Times New Roman"/>
          <w:sz w:val="24"/>
          <w:szCs w:val="24"/>
        </w:rPr>
        <w:t xml:space="preserve"> </w:t>
      </w:r>
      <w:r w:rsidRPr="00142E0D">
        <w:rPr>
          <w:rFonts w:ascii="Times New Roman" w:hAnsi="Times New Roman" w:cs="Times New Roman"/>
          <w:sz w:val="24"/>
          <w:szCs w:val="24"/>
        </w:rPr>
        <w:t>match</w:t>
      </w:r>
      <w:r w:rsidR="00F5248B">
        <w:rPr>
          <w:rFonts w:ascii="Times New Roman" w:hAnsi="Times New Roman" w:cs="Times New Roman"/>
          <w:sz w:val="24"/>
          <w:szCs w:val="24"/>
        </w:rPr>
        <w:t>ed</w:t>
      </w:r>
      <w:r w:rsidR="007F6A1F">
        <w:rPr>
          <w:rFonts w:ascii="Times New Roman" w:hAnsi="Times New Roman" w:cs="Times New Roman"/>
          <w:sz w:val="24"/>
          <w:szCs w:val="24"/>
        </w:rPr>
        <w:t>,</w:t>
      </w:r>
      <w:r w:rsidR="00F5248B">
        <w:rPr>
          <w:rFonts w:ascii="Times New Roman" w:hAnsi="Times New Roman" w:cs="Times New Roman"/>
          <w:sz w:val="24"/>
          <w:szCs w:val="24"/>
        </w:rPr>
        <w:t xml:space="preserve"> </w:t>
      </w:r>
      <w:r w:rsidR="00100834">
        <w:rPr>
          <w:rFonts w:ascii="Times New Roman" w:hAnsi="Times New Roman" w:cs="Times New Roman"/>
          <w:sz w:val="24"/>
          <w:szCs w:val="24"/>
        </w:rPr>
        <w:t>on average</w:t>
      </w:r>
      <w:r w:rsidR="007F6A1F">
        <w:rPr>
          <w:rFonts w:ascii="Times New Roman" w:hAnsi="Times New Roman" w:cs="Times New Roman"/>
          <w:sz w:val="24"/>
          <w:szCs w:val="24"/>
        </w:rPr>
        <w:t>,</w:t>
      </w:r>
      <w:r w:rsidR="00100834">
        <w:rPr>
          <w:rFonts w:ascii="Times New Roman" w:hAnsi="Times New Roman" w:cs="Times New Roman"/>
          <w:sz w:val="24"/>
          <w:szCs w:val="24"/>
        </w:rPr>
        <w:t xml:space="preserve"> </w:t>
      </w:r>
      <w:r w:rsidR="009B4D60">
        <w:rPr>
          <w:rFonts w:ascii="Times New Roman" w:hAnsi="Times New Roman" w:cs="Times New Roman"/>
          <w:sz w:val="24"/>
          <w:szCs w:val="24"/>
        </w:rPr>
        <w:t xml:space="preserve">to </w:t>
      </w:r>
      <w:r w:rsidR="00B9315B">
        <w:rPr>
          <w:rFonts w:ascii="Times New Roman" w:hAnsi="Times New Roman" w:cs="Times New Roman"/>
          <w:sz w:val="24"/>
          <w:szCs w:val="24"/>
        </w:rPr>
        <w:t>lower-</w:t>
      </w:r>
      <w:r w:rsidRPr="00142E0D">
        <w:rPr>
          <w:rFonts w:ascii="Times New Roman" w:hAnsi="Times New Roman" w:cs="Times New Roman"/>
          <w:sz w:val="24"/>
          <w:szCs w:val="24"/>
        </w:rPr>
        <w:t>skilled women</w:t>
      </w:r>
      <w:r w:rsidR="00726368">
        <w:rPr>
          <w:rFonts w:ascii="Times New Roman" w:hAnsi="Times New Roman" w:cs="Times New Roman"/>
          <w:sz w:val="24"/>
          <w:szCs w:val="24"/>
        </w:rPr>
        <w:t>. Given the heritability of skills, these lower skills could then be passed on</w:t>
      </w:r>
      <w:r w:rsidR="007F6A1F">
        <w:rPr>
          <w:rFonts w:ascii="Times New Roman" w:hAnsi="Times New Roman" w:cs="Times New Roman"/>
          <w:sz w:val="24"/>
          <w:szCs w:val="24"/>
        </w:rPr>
        <w:t xml:space="preserve"> </w:t>
      </w:r>
      <w:r w:rsidR="00726368">
        <w:rPr>
          <w:rFonts w:ascii="Times New Roman" w:hAnsi="Times New Roman" w:cs="Times New Roman"/>
          <w:sz w:val="24"/>
          <w:szCs w:val="24"/>
        </w:rPr>
        <w:t xml:space="preserve">to their children. To </w:t>
      </w:r>
      <w:r w:rsidR="00B9315B">
        <w:rPr>
          <w:rFonts w:ascii="Times New Roman" w:hAnsi="Times New Roman" w:cs="Times New Roman"/>
          <w:sz w:val="24"/>
          <w:szCs w:val="24"/>
        </w:rPr>
        <w:t xml:space="preserve">probe </w:t>
      </w:r>
      <w:r w:rsidR="00726368">
        <w:rPr>
          <w:rFonts w:ascii="Times New Roman" w:hAnsi="Times New Roman" w:cs="Times New Roman"/>
          <w:sz w:val="24"/>
          <w:szCs w:val="24"/>
        </w:rPr>
        <w:t xml:space="preserve">this narrative, we </w:t>
      </w:r>
      <w:r w:rsidR="00B9315B">
        <w:rPr>
          <w:rFonts w:ascii="Times New Roman" w:hAnsi="Times New Roman" w:cs="Times New Roman"/>
          <w:sz w:val="24"/>
          <w:szCs w:val="24"/>
        </w:rPr>
        <w:t>examine</w:t>
      </w:r>
      <w:r w:rsidR="00726368">
        <w:rPr>
          <w:rFonts w:ascii="Times New Roman" w:hAnsi="Times New Roman" w:cs="Times New Roman"/>
          <w:sz w:val="24"/>
          <w:szCs w:val="24"/>
        </w:rPr>
        <w:t xml:space="preserve"> the earnings of the mothers of draft-eligible sons</w:t>
      </w:r>
      <w:r w:rsidR="00B9315B">
        <w:rPr>
          <w:rFonts w:ascii="Times New Roman" w:hAnsi="Times New Roman" w:cs="Times New Roman"/>
          <w:sz w:val="24"/>
          <w:szCs w:val="24"/>
        </w:rPr>
        <w:t xml:space="preserve"> (</w:t>
      </w:r>
      <w:r w:rsidR="00B9315B" w:rsidRPr="00CE2CC1">
        <w:rPr>
          <w:rFonts w:ascii="Times New Roman" w:hAnsi="Times New Roman" w:cs="Times New Roman"/>
          <w:sz w:val="24"/>
          <w:szCs w:val="24"/>
        </w:rPr>
        <w:t xml:space="preserve">Appendix Table </w:t>
      </w:r>
      <w:r w:rsidR="00B9315B">
        <w:rPr>
          <w:rFonts w:ascii="Times New Roman" w:hAnsi="Times New Roman" w:cs="Times New Roman"/>
          <w:sz w:val="24"/>
          <w:szCs w:val="24"/>
        </w:rPr>
        <w:t>15)</w:t>
      </w:r>
      <w:r w:rsidR="00726368">
        <w:rPr>
          <w:rFonts w:ascii="Times New Roman" w:hAnsi="Times New Roman" w:cs="Times New Roman"/>
          <w:sz w:val="24"/>
          <w:szCs w:val="24"/>
        </w:rPr>
        <w:t xml:space="preserve">. </w:t>
      </w:r>
      <w:r w:rsidR="00E24EB1">
        <w:rPr>
          <w:rFonts w:ascii="Times New Roman" w:hAnsi="Times New Roman" w:cs="Times New Roman"/>
          <w:sz w:val="24"/>
          <w:szCs w:val="24"/>
        </w:rPr>
        <w:t xml:space="preserve">First, we test and find </w:t>
      </w:r>
      <w:r w:rsidRPr="00CE2CC1">
        <w:rPr>
          <w:rFonts w:ascii="Times New Roman" w:hAnsi="Times New Roman" w:cs="Times New Roman"/>
          <w:sz w:val="24"/>
          <w:szCs w:val="24"/>
        </w:rPr>
        <w:t>no evidence of imbalance in our ability to link mothers to treated and untreated sons (i.e.</w:t>
      </w:r>
      <w:r w:rsidR="007F6A1F">
        <w:rPr>
          <w:rFonts w:ascii="Times New Roman" w:hAnsi="Times New Roman" w:cs="Times New Roman"/>
          <w:sz w:val="24"/>
          <w:szCs w:val="24"/>
        </w:rPr>
        <w:t>,</w:t>
      </w:r>
      <w:r w:rsidRPr="00CE2CC1">
        <w:rPr>
          <w:rFonts w:ascii="Times New Roman" w:hAnsi="Times New Roman" w:cs="Times New Roman"/>
          <w:sz w:val="24"/>
          <w:szCs w:val="24"/>
        </w:rPr>
        <w:t xml:space="preserve"> whether the father files jointly in 1996)</w:t>
      </w:r>
      <w:r w:rsidR="00B9315B">
        <w:rPr>
          <w:rFonts w:ascii="Times New Roman" w:hAnsi="Times New Roman" w:cs="Times New Roman"/>
          <w:sz w:val="24"/>
          <w:szCs w:val="24"/>
        </w:rPr>
        <w:t>,</w:t>
      </w:r>
      <w:r w:rsidRPr="00CE2CC1">
        <w:rPr>
          <w:rFonts w:ascii="Times New Roman" w:hAnsi="Times New Roman" w:cs="Times New Roman"/>
          <w:sz w:val="24"/>
          <w:szCs w:val="24"/>
        </w:rPr>
        <w:t xml:space="preserve"> as shown in the first column. In the remaining columns, we examine whether mothers of draft-eligible sons tend to have worse labor market outcomes than mothers of control sons in 1999</w:t>
      </w:r>
      <w:r w:rsidR="00100834">
        <w:rPr>
          <w:rFonts w:ascii="Times New Roman" w:hAnsi="Times New Roman" w:cs="Times New Roman"/>
          <w:sz w:val="24"/>
          <w:szCs w:val="24"/>
        </w:rPr>
        <w:t xml:space="preserve"> (</w:t>
      </w:r>
      <w:r w:rsidR="005C0AEF">
        <w:rPr>
          <w:rFonts w:ascii="Times New Roman" w:hAnsi="Times New Roman" w:cs="Times New Roman"/>
          <w:sz w:val="24"/>
          <w:szCs w:val="24"/>
        </w:rPr>
        <w:t xml:space="preserve">the first year we can observe </w:t>
      </w:r>
      <w:r w:rsidR="00100834">
        <w:rPr>
          <w:rFonts w:ascii="Times New Roman" w:hAnsi="Times New Roman" w:cs="Times New Roman"/>
          <w:sz w:val="24"/>
          <w:szCs w:val="24"/>
        </w:rPr>
        <w:t>information</w:t>
      </w:r>
      <w:r w:rsidR="005C0AEF">
        <w:rPr>
          <w:rFonts w:ascii="Times New Roman" w:hAnsi="Times New Roman" w:cs="Times New Roman"/>
          <w:sz w:val="24"/>
          <w:szCs w:val="24"/>
        </w:rPr>
        <w:t xml:space="preserve"> returns). A</w:t>
      </w:r>
      <w:r w:rsidRPr="00CE2CC1">
        <w:rPr>
          <w:rFonts w:ascii="Times New Roman" w:hAnsi="Times New Roman" w:cs="Times New Roman"/>
          <w:sz w:val="24"/>
          <w:szCs w:val="24"/>
        </w:rPr>
        <w:t>cross mother</w:t>
      </w:r>
      <w:r w:rsidR="007F6A1F">
        <w:rPr>
          <w:rFonts w:ascii="Times New Roman" w:hAnsi="Times New Roman" w:cs="Times New Roman"/>
          <w:sz w:val="24"/>
          <w:szCs w:val="24"/>
        </w:rPr>
        <w:t>s’</w:t>
      </w:r>
      <w:r w:rsidRPr="00CE2CC1">
        <w:rPr>
          <w:rFonts w:ascii="Times New Roman" w:hAnsi="Times New Roman" w:cs="Times New Roman"/>
          <w:sz w:val="24"/>
          <w:szCs w:val="24"/>
        </w:rPr>
        <w:t xml:space="preserve"> earnings, log earnings, and labor force participation outcomes, we </w:t>
      </w:r>
      <w:r w:rsidR="00B9315B">
        <w:rPr>
          <w:rFonts w:ascii="Times New Roman" w:hAnsi="Times New Roman" w:cs="Times New Roman"/>
          <w:sz w:val="24"/>
          <w:szCs w:val="24"/>
        </w:rPr>
        <w:t>find</w:t>
      </w:r>
      <w:r w:rsidR="00B9315B" w:rsidRPr="00CE2CC1">
        <w:rPr>
          <w:rFonts w:ascii="Times New Roman" w:hAnsi="Times New Roman" w:cs="Times New Roman"/>
          <w:sz w:val="24"/>
          <w:szCs w:val="24"/>
        </w:rPr>
        <w:t xml:space="preserve"> </w:t>
      </w:r>
      <w:r w:rsidRPr="00CE2CC1">
        <w:rPr>
          <w:rFonts w:ascii="Times New Roman" w:hAnsi="Times New Roman" w:cs="Times New Roman"/>
          <w:sz w:val="24"/>
          <w:szCs w:val="24"/>
        </w:rPr>
        <w:t xml:space="preserve">no evidence </w:t>
      </w:r>
      <w:r w:rsidR="00B9315B">
        <w:rPr>
          <w:rFonts w:ascii="Times New Roman" w:hAnsi="Times New Roman" w:cs="Times New Roman"/>
          <w:sz w:val="24"/>
          <w:szCs w:val="24"/>
        </w:rPr>
        <w:t>this is so</w:t>
      </w:r>
      <w:r w:rsidRPr="00CE2CC1">
        <w:rPr>
          <w:rFonts w:ascii="Times New Roman" w:hAnsi="Times New Roman" w:cs="Times New Roman"/>
          <w:sz w:val="24"/>
          <w:szCs w:val="24"/>
        </w:rPr>
        <w:t xml:space="preserve"> and can rule out even small differences between groups</w:t>
      </w:r>
      <w:r w:rsidRPr="005C0AEF">
        <w:rPr>
          <w:rFonts w:ascii="Times New Roman" w:hAnsi="Times New Roman" w:cs="Times New Roman"/>
          <w:sz w:val="24"/>
          <w:szCs w:val="24"/>
        </w:rPr>
        <w:t>.</w:t>
      </w:r>
      <w:r w:rsidRPr="005C0AEF">
        <w:rPr>
          <w:rStyle w:val="FootnoteReference"/>
          <w:rFonts w:cs="Times New Roman"/>
          <w:szCs w:val="24"/>
        </w:rPr>
        <w:footnoteReference w:id="32"/>
      </w:r>
      <w:r w:rsidRPr="005C0AEF">
        <w:rPr>
          <w:rFonts w:ascii="Times New Roman" w:hAnsi="Times New Roman" w:cs="Times New Roman"/>
          <w:sz w:val="24"/>
          <w:szCs w:val="24"/>
        </w:rPr>
        <w:t xml:space="preserve"> </w:t>
      </w:r>
      <w:r w:rsidR="000A35B0">
        <w:rPr>
          <w:rFonts w:ascii="Times New Roman" w:hAnsi="Times New Roman" w:cs="Times New Roman"/>
          <w:sz w:val="24"/>
          <w:szCs w:val="24"/>
        </w:rPr>
        <w:t xml:space="preserve">Since from these findings, </w:t>
      </w:r>
      <w:r w:rsidR="00DF4D02">
        <w:rPr>
          <w:rFonts w:ascii="Times New Roman" w:hAnsi="Times New Roman" w:cs="Times New Roman"/>
          <w:sz w:val="24"/>
          <w:szCs w:val="24"/>
        </w:rPr>
        <w:t>genetics</w:t>
      </w:r>
      <w:r w:rsidRPr="00CE2CC1">
        <w:rPr>
          <w:rFonts w:ascii="Times New Roman" w:hAnsi="Times New Roman" w:cs="Times New Roman"/>
          <w:sz w:val="24"/>
          <w:szCs w:val="24"/>
        </w:rPr>
        <w:t xml:space="preserve"> seems </w:t>
      </w:r>
      <w:r w:rsidR="007F6A1F">
        <w:rPr>
          <w:rFonts w:ascii="Times New Roman" w:hAnsi="Times New Roman" w:cs="Times New Roman"/>
          <w:sz w:val="24"/>
          <w:szCs w:val="24"/>
        </w:rPr>
        <w:lastRenderedPageBreak/>
        <w:t>to be</w:t>
      </w:r>
      <w:r w:rsidR="007F6A1F" w:rsidRPr="00CE2CC1">
        <w:rPr>
          <w:rFonts w:ascii="Times New Roman" w:hAnsi="Times New Roman" w:cs="Times New Roman"/>
          <w:sz w:val="24"/>
          <w:szCs w:val="24"/>
        </w:rPr>
        <w:t xml:space="preserve"> </w:t>
      </w:r>
      <w:r w:rsidRPr="00CE2CC1">
        <w:rPr>
          <w:rFonts w:ascii="Times New Roman" w:hAnsi="Times New Roman" w:cs="Times New Roman"/>
          <w:sz w:val="24"/>
          <w:szCs w:val="24"/>
        </w:rPr>
        <w:t>an unlikely explanation</w:t>
      </w:r>
      <w:r w:rsidR="000A35B0">
        <w:rPr>
          <w:rFonts w:ascii="Times New Roman" w:hAnsi="Times New Roman" w:cs="Times New Roman"/>
          <w:sz w:val="24"/>
          <w:szCs w:val="24"/>
        </w:rPr>
        <w:t>, we presume that the earnings effect we detect is driven by environmental factors</w:t>
      </w:r>
      <w:r w:rsidRPr="00CE2CC1">
        <w:rPr>
          <w:rFonts w:ascii="Times New Roman" w:hAnsi="Times New Roman" w:cs="Times New Roman"/>
          <w:sz w:val="24"/>
          <w:szCs w:val="24"/>
        </w:rPr>
        <w:t>.</w:t>
      </w:r>
      <w:r w:rsidR="00552081">
        <w:rPr>
          <w:rFonts w:ascii="Times New Roman" w:hAnsi="Times New Roman" w:cs="Times New Roman"/>
          <w:sz w:val="24"/>
          <w:szCs w:val="24"/>
        </w:rPr>
        <w:t xml:space="preserve"> </w:t>
      </w:r>
      <w:r w:rsidR="00552081" w:rsidRPr="00552081">
        <w:rPr>
          <w:rFonts w:ascii="Times New Roman" w:hAnsi="Times New Roman" w:cs="Times New Roman"/>
          <w:sz w:val="24"/>
          <w:szCs w:val="24"/>
        </w:rPr>
        <w:t>The rest of the analysis seeks to uncover whic</w:t>
      </w:r>
      <w:r w:rsidR="00552081">
        <w:rPr>
          <w:rFonts w:ascii="Times New Roman" w:hAnsi="Times New Roman" w:cs="Times New Roman"/>
          <w:sz w:val="24"/>
          <w:szCs w:val="24"/>
        </w:rPr>
        <w:t>h</w:t>
      </w:r>
      <w:r w:rsidR="0093673D">
        <w:rPr>
          <w:rFonts w:ascii="Times New Roman" w:hAnsi="Times New Roman" w:cs="Times New Roman"/>
          <w:sz w:val="24"/>
          <w:szCs w:val="24"/>
        </w:rPr>
        <w:t xml:space="preserve"> factors</w:t>
      </w:r>
      <w:r w:rsidR="00552081">
        <w:rPr>
          <w:rFonts w:ascii="Times New Roman" w:hAnsi="Times New Roman" w:cs="Times New Roman"/>
          <w:sz w:val="24"/>
          <w:szCs w:val="24"/>
        </w:rPr>
        <w:t>.</w:t>
      </w:r>
    </w:p>
    <w:p w14:paraId="2FDE459C" w14:textId="6CFAE6B9" w:rsidR="00CA2587" w:rsidRPr="00AF366F" w:rsidRDefault="00CA2587" w:rsidP="00CA2587">
      <w:pPr>
        <w:spacing w:line="360" w:lineRule="auto"/>
        <w:contextualSpacing/>
        <w:rPr>
          <w:rFonts w:ascii="Times New Roman" w:hAnsi="Times New Roman" w:cs="Times New Roman"/>
          <w:sz w:val="24"/>
          <w:szCs w:val="24"/>
        </w:rPr>
      </w:pPr>
      <w:r w:rsidRPr="00CE2CC1">
        <w:rPr>
          <w:rFonts w:ascii="Times New Roman" w:hAnsi="Times New Roman" w:cs="Times New Roman"/>
          <w:sz w:val="24"/>
          <w:szCs w:val="24"/>
        </w:rPr>
        <w:tab/>
      </w:r>
      <w:r w:rsidR="00CE7B79">
        <w:rPr>
          <w:rFonts w:ascii="Times New Roman" w:hAnsi="Times New Roman" w:cs="Times New Roman"/>
          <w:sz w:val="24"/>
          <w:szCs w:val="24"/>
        </w:rPr>
        <w:t>Second</w:t>
      </w:r>
      <w:r w:rsidRPr="00CE2CC1">
        <w:rPr>
          <w:rFonts w:ascii="Times New Roman" w:hAnsi="Times New Roman" w:cs="Times New Roman"/>
          <w:sz w:val="24"/>
          <w:szCs w:val="24"/>
        </w:rPr>
        <w:t>, we assess the extent to which military service alone can explain the earnings losses we recover.</w:t>
      </w:r>
      <w:r w:rsidR="00B9315B">
        <w:rPr>
          <w:rStyle w:val="FootnoteReference"/>
          <w:rFonts w:cs="Times New Roman"/>
          <w:szCs w:val="24"/>
        </w:rPr>
        <w:footnoteReference w:id="33"/>
      </w:r>
      <w:r w:rsidR="00CE7B79">
        <w:rPr>
          <w:rFonts w:ascii="Times New Roman" w:hAnsi="Times New Roman" w:cs="Times New Roman"/>
          <w:sz w:val="24"/>
          <w:szCs w:val="24"/>
        </w:rPr>
        <w:t xml:space="preserve"> </w:t>
      </w:r>
      <w:r w:rsidR="00B9315B">
        <w:rPr>
          <w:rFonts w:ascii="Times New Roman" w:hAnsi="Times New Roman" w:cs="Times New Roman"/>
          <w:sz w:val="24"/>
          <w:szCs w:val="24"/>
        </w:rPr>
        <w:t>For instance, m</w:t>
      </w:r>
      <w:r w:rsidR="00A14DD3">
        <w:rPr>
          <w:rFonts w:ascii="Times New Roman" w:hAnsi="Times New Roman" w:cs="Times New Roman"/>
          <w:sz w:val="24"/>
          <w:szCs w:val="24"/>
        </w:rPr>
        <w:t xml:space="preserve">ilitary enlistment may have generated some of the reduced civilian work experience and delays in attending college we found earlier. To explore </w:t>
      </w:r>
      <w:r w:rsidR="002A5FAF">
        <w:rPr>
          <w:rFonts w:ascii="Times New Roman" w:hAnsi="Times New Roman" w:cs="Times New Roman"/>
          <w:sz w:val="24"/>
          <w:szCs w:val="24"/>
        </w:rPr>
        <w:t>the extent to which increased military participation is driving our result</w:t>
      </w:r>
      <w:r w:rsidR="00A14DD3">
        <w:rPr>
          <w:rFonts w:ascii="Times New Roman" w:hAnsi="Times New Roman" w:cs="Times New Roman"/>
          <w:sz w:val="24"/>
          <w:szCs w:val="24"/>
        </w:rPr>
        <w:t xml:space="preserve">, we </w:t>
      </w:r>
      <w:r w:rsidR="00B9315B">
        <w:rPr>
          <w:rFonts w:ascii="Times New Roman" w:hAnsi="Times New Roman" w:cs="Times New Roman"/>
          <w:sz w:val="24"/>
          <w:szCs w:val="24"/>
        </w:rPr>
        <w:t>ask</w:t>
      </w:r>
      <w:r w:rsidR="00AF366F">
        <w:rPr>
          <w:rFonts w:ascii="Times New Roman" w:hAnsi="Times New Roman" w:cs="Times New Roman"/>
          <w:sz w:val="24"/>
          <w:szCs w:val="24"/>
        </w:rPr>
        <w:t xml:space="preserve"> how negative the </w:t>
      </w:r>
      <w:r w:rsidR="0093673D">
        <w:rPr>
          <w:rFonts w:ascii="Times New Roman" w:hAnsi="Times New Roman" w:cs="Times New Roman"/>
          <w:sz w:val="24"/>
          <w:szCs w:val="24"/>
        </w:rPr>
        <w:t>effe</w:t>
      </w:r>
      <w:r w:rsidR="00AF366F">
        <w:rPr>
          <w:rFonts w:ascii="Times New Roman" w:hAnsi="Times New Roman" w:cs="Times New Roman"/>
          <w:sz w:val="24"/>
          <w:szCs w:val="24"/>
        </w:rPr>
        <w:t xml:space="preserve">ct </w:t>
      </w:r>
      <w:r w:rsidR="00B9315B">
        <w:rPr>
          <w:rFonts w:ascii="Times New Roman" w:hAnsi="Times New Roman" w:cs="Times New Roman"/>
          <w:sz w:val="24"/>
          <w:szCs w:val="24"/>
        </w:rPr>
        <w:t xml:space="preserve">of service </w:t>
      </w:r>
      <w:r w:rsidR="00AF366F">
        <w:rPr>
          <w:rFonts w:ascii="Times New Roman" w:hAnsi="Times New Roman" w:cs="Times New Roman"/>
          <w:sz w:val="24"/>
          <w:szCs w:val="24"/>
        </w:rPr>
        <w:t xml:space="preserve">must </w:t>
      </w:r>
      <w:r w:rsidR="002A5FAF">
        <w:rPr>
          <w:rFonts w:ascii="Times New Roman" w:hAnsi="Times New Roman" w:cs="Times New Roman"/>
          <w:sz w:val="24"/>
          <w:szCs w:val="24"/>
        </w:rPr>
        <w:t>be to generate our earnings estimate</w:t>
      </w:r>
      <w:r w:rsidR="002B5466">
        <w:rPr>
          <w:rFonts w:ascii="Times New Roman" w:hAnsi="Times New Roman" w:cs="Times New Roman"/>
          <w:sz w:val="24"/>
          <w:szCs w:val="24"/>
        </w:rPr>
        <w:t xml:space="preserve"> (by scaling our earnings result by our military service result)</w:t>
      </w:r>
      <w:r w:rsidR="00AF366F">
        <w:rPr>
          <w:rFonts w:ascii="Times New Roman" w:hAnsi="Times New Roman" w:cs="Times New Roman"/>
          <w:sz w:val="24"/>
          <w:szCs w:val="24"/>
        </w:rPr>
        <w:t xml:space="preserve">. We find that the </w:t>
      </w:r>
      <w:r w:rsidRPr="00CE2CC1">
        <w:rPr>
          <w:rFonts w:ascii="Times New Roman" w:hAnsi="Times New Roman" w:cs="Times New Roman"/>
          <w:sz w:val="24"/>
          <w:szCs w:val="24"/>
        </w:rPr>
        <w:t>implied magnitude necessary to explain an average $257 reduction in earni</w:t>
      </w:r>
      <w:r w:rsidR="00AF366F">
        <w:rPr>
          <w:rFonts w:ascii="Times New Roman" w:hAnsi="Times New Roman" w:cs="Times New Roman"/>
          <w:sz w:val="24"/>
          <w:szCs w:val="24"/>
        </w:rPr>
        <w:t>ngs per son is implausibly high</w:t>
      </w:r>
      <w:r w:rsidR="002A5FAF">
        <w:rPr>
          <w:rFonts w:ascii="Times New Roman" w:hAnsi="Times New Roman" w:cs="Times New Roman"/>
          <w:sz w:val="24"/>
          <w:szCs w:val="24"/>
        </w:rPr>
        <w:t>:</w:t>
      </w:r>
      <w:r w:rsidR="002A5FAF" w:rsidRPr="00CE2CC1">
        <w:rPr>
          <w:rFonts w:ascii="Times New Roman" w:hAnsi="Times New Roman" w:cs="Times New Roman"/>
          <w:sz w:val="24"/>
          <w:szCs w:val="24"/>
        </w:rPr>
        <w:t xml:space="preserve"> </w:t>
      </w:r>
      <w:r w:rsidRPr="00CE2CC1">
        <w:rPr>
          <w:rFonts w:ascii="Times New Roman" w:hAnsi="Times New Roman" w:cs="Times New Roman"/>
          <w:sz w:val="24"/>
          <w:szCs w:val="24"/>
        </w:rPr>
        <w:t xml:space="preserve">each son induced </w:t>
      </w:r>
      <w:r w:rsidR="00AF366F">
        <w:rPr>
          <w:rFonts w:ascii="Times New Roman" w:hAnsi="Times New Roman" w:cs="Times New Roman"/>
          <w:sz w:val="24"/>
          <w:szCs w:val="24"/>
        </w:rPr>
        <w:t xml:space="preserve">to enlist must have suffered a </w:t>
      </w:r>
      <w:r w:rsidRPr="00CE2CC1">
        <w:rPr>
          <w:rFonts w:ascii="Times New Roman" w:hAnsi="Times New Roman" w:cs="Times New Roman"/>
          <w:sz w:val="24"/>
          <w:szCs w:val="24"/>
        </w:rPr>
        <w:t xml:space="preserve">$98,926.92 setback in </w:t>
      </w:r>
      <w:r w:rsidR="002A5FAF">
        <w:rPr>
          <w:rFonts w:ascii="Times New Roman" w:hAnsi="Times New Roman" w:cs="Times New Roman"/>
          <w:sz w:val="24"/>
          <w:szCs w:val="24"/>
        </w:rPr>
        <w:t>his 2013</w:t>
      </w:r>
      <w:r w:rsidRPr="00CE2CC1">
        <w:rPr>
          <w:rFonts w:ascii="Times New Roman" w:hAnsi="Times New Roman" w:cs="Times New Roman"/>
          <w:sz w:val="24"/>
          <w:szCs w:val="24"/>
        </w:rPr>
        <w:t xml:space="preserve"> earnings, a value several times the mean earnings of sons</w:t>
      </w:r>
      <w:r w:rsidR="0093673D">
        <w:rPr>
          <w:rFonts w:ascii="Times New Roman" w:hAnsi="Times New Roman" w:cs="Times New Roman"/>
          <w:sz w:val="24"/>
          <w:szCs w:val="24"/>
        </w:rPr>
        <w:t xml:space="preserve"> of non-draft-</w:t>
      </w:r>
      <w:r w:rsidR="00745CB2">
        <w:rPr>
          <w:rFonts w:ascii="Times New Roman" w:hAnsi="Times New Roman" w:cs="Times New Roman"/>
          <w:sz w:val="24"/>
          <w:szCs w:val="24"/>
        </w:rPr>
        <w:t>eligible fathers ($</w:t>
      </w:r>
      <w:r w:rsidR="00745CB2" w:rsidRPr="00745CB2">
        <w:rPr>
          <w:rFonts w:ascii="Times New Roman" w:hAnsi="Times New Roman" w:cs="Times New Roman"/>
          <w:sz w:val="24"/>
          <w:szCs w:val="24"/>
        </w:rPr>
        <w:t>36,449.49</w:t>
      </w:r>
      <w:r w:rsidR="00745CB2">
        <w:rPr>
          <w:rFonts w:ascii="Times New Roman" w:hAnsi="Times New Roman" w:cs="Times New Roman"/>
          <w:sz w:val="24"/>
          <w:szCs w:val="24"/>
        </w:rPr>
        <w:t>)</w:t>
      </w:r>
      <w:r w:rsidRPr="00CE2CC1">
        <w:rPr>
          <w:rFonts w:ascii="Times New Roman" w:hAnsi="Times New Roman" w:cs="Times New Roman"/>
          <w:sz w:val="24"/>
          <w:szCs w:val="24"/>
        </w:rPr>
        <w:t xml:space="preserve">. </w:t>
      </w:r>
      <w:r w:rsidR="00AF366F">
        <w:rPr>
          <w:rFonts w:ascii="Times New Roman" w:hAnsi="Times New Roman" w:cs="Times New Roman"/>
          <w:sz w:val="24"/>
          <w:szCs w:val="24"/>
        </w:rPr>
        <w:t>Still</w:t>
      </w:r>
      <w:r w:rsidRPr="00CE2CC1">
        <w:rPr>
          <w:rFonts w:ascii="Times New Roman" w:hAnsi="Times New Roman" w:cs="Times New Roman"/>
          <w:sz w:val="24"/>
          <w:szCs w:val="24"/>
        </w:rPr>
        <w:t xml:space="preserve">, </w:t>
      </w:r>
      <w:r w:rsidR="002A5FAF">
        <w:rPr>
          <w:rFonts w:ascii="Times New Roman" w:hAnsi="Times New Roman" w:cs="Times New Roman"/>
          <w:sz w:val="24"/>
          <w:szCs w:val="24"/>
        </w:rPr>
        <w:t>we</w:t>
      </w:r>
      <w:r w:rsidRPr="00CE2CC1">
        <w:rPr>
          <w:rFonts w:ascii="Times New Roman" w:hAnsi="Times New Roman" w:cs="Times New Roman"/>
          <w:sz w:val="24"/>
          <w:szCs w:val="24"/>
        </w:rPr>
        <w:t xml:space="preserve"> probe this </w:t>
      </w:r>
      <w:r w:rsidR="0058571D">
        <w:rPr>
          <w:rFonts w:ascii="Times New Roman" w:hAnsi="Times New Roman" w:cs="Times New Roman"/>
          <w:sz w:val="24"/>
          <w:szCs w:val="24"/>
        </w:rPr>
        <w:t xml:space="preserve">finding </w:t>
      </w:r>
      <w:r w:rsidRPr="00CE2CC1">
        <w:rPr>
          <w:rFonts w:ascii="Times New Roman" w:hAnsi="Times New Roman" w:cs="Times New Roman"/>
          <w:sz w:val="24"/>
          <w:szCs w:val="24"/>
        </w:rPr>
        <w:t xml:space="preserve">a bit further </w:t>
      </w:r>
      <w:r w:rsidR="002A5FAF">
        <w:rPr>
          <w:rFonts w:ascii="Times New Roman" w:hAnsi="Times New Roman" w:cs="Times New Roman"/>
          <w:sz w:val="24"/>
          <w:szCs w:val="24"/>
        </w:rPr>
        <w:t>by</w:t>
      </w:r>
      <w:r w:rsidRPr="00CE2CC1">
        <w:rPr>
          <w:rFonts w:ascii="Times New Roman" w:hAnsi="Times New Roman" w:cs="Times New Roman"/>
          <w:sz w:val="24"/>
          <w:szCs w:val="24"/>
        </w:rPr>
        <w:t xml:space="preserve"> compar</w:t>
      </w:r>
      <w:r w:rsidR="002A5FAF">
        <w:rPr>
          <w:rFonts w:ascii="Times New Roman" w:hAnsi="Times New Roman" w:cs="Times New Roman"/>
          <w:sz w:val="24"/>
          <w:szCs w:val="24"/>
        </w:rPr>
        <w:t>ing</w:t>
      </w:r>
      <w:r w:rsidRPr="00CE2CC1">
        <w:rPr>
          <w:rFonts w:ascii="Times New Roman" w:hAnsi="Times New Roman" w:cs="Times New Roman"/>
          <w:sz w:val="24"/>
          <w:szCs w:val="24"/>
        </w:rPr>
        <w:t xml:space="preserve"> earnings </w:t>
      </w:r>
      <w:r w:rsidR="002A5FAF">
        <w:rPr>
          <w:rFonts w:ascii="Times New Roman" w:hAnsi="Times New Roman" w:cs="Times New Roman"/>
          <w:sz w:val="24"/>
          <w:szCs w:val="24"/>
        </w:rPr>
        <w:t>among</w:t>
      </w:r>
      <w:r w:rsidR="002A5FAF" w:rsidRPr="00CE2CC1">
        <w:rPr>
          <w:rFonts w:ascii="Times New Roman" w:hAnsi="Times New Roman" w:cs="Times New Roman"/>
          <w:sz w:val="24"/>
          <w:szCs w:val="24"/>
        </w:rPr>
        <w:t xml:space="preserve"> </w:t>
      </w:r>
      <w:r w:rsidRPr="00CE2CC1">
        <w:rPr>
          <w:rFonts w:ascii="Times New Roman" w:hAnsi="Times New Roman" w:cs="Times New Roman"/>
          <w:sz w:val="24"/>
          <w:szCs w:val="24"/>
        </w:rPr>
        <w:t>twins, when one twin enlists and the other does not. Assuming</w:t>
      </w:r>
      <w:r w:rsidR="00745CB2">
        <w:rPr>
          <w:rFonts w:ascii="Times New Roman" w:hAnsi="Times New Roman" w:cs="Times New Roman"/>
          <w:sz w:val="24"/>
          <w:szCs w:val="24"/>
        </w:rPr>
        <w:t xml:space="preserve"> </w:t>
      </w:r>
      <w:r w:rsidRPr="00CE2CC1">
        <w:rPr>
          <w:rFonts w:ascii="Times New Roman" w:hAnsi="Times New Roman" w:cs="Times New Roman"/>
          <w:sz w:val="24"/>
          <w:szCs w:val="24"/>
        </w:rPr>
        <w:t xml:space="preserve">that we can hold </w:t>
      </w:r>
      <w:r w:rsidR="00AF366F">
        <w:rPr>
          <w:rFonts w:ascii="Times New Roman" w:hAnsi="Times New Roman" w:cs="Times New Roman"/>
          <w:sz w:val="24"/>
          <w:szCs w:val="24"/>
        </w:rPr>
        <w:t>genes and e</w:t>
      </w:r>
      <w:r w:rsidRPr="00CE2CC1">
        <w:rPr>
          <w:rFonts w:ascii="Times New Roman" w:hAnsi="Times New Roman" w:cs="Times New Roman"/>
          <w:sz w:val="24"/>
          <w:szCs w:val="24"/>
        </w:rPr>
        <w:t xml:space="preserve">nvironment constant, the difference in earnings </w:t>
      </w:r>
      <w:r w:rsidR="002A5FAF">
        <w:rPr>
          <w:rFonts w:ascii="Times New Roman" w:hAnsi="Times New Roman" w:cs="Times New Roman"/>
          <w:sz w:val="24"/>
          <w:szCs w:val="24"/>
        </w:rPr>
        <w:t>should</w:t>
      </w:r>
      <w:r w:rsidR="002A5FAF" w:rsidRPr="00CE2CC1">
        <w:rPr>
          <w:rFonts w:ascii="Times New Roman" w:hAnsi="Times New Roman" w:cs="Times New Roman"/>
          <w:sz w:val="24"/>
          <w:szCs w:val="24"/>
        </w:rPr>
        <w:t xml:space="preserve"> </w:t>
      </w:r>
      <w:r w:rsidRPr="00CE2CC1">
        <w:rPr>
          <w:rFonts w:ascii="Times New Roman" w:hAnsi="Times New Roman" w:cs="Times New Roman"/>
          <w:sz w:val="24"/>
          <w:szCs w:val="24"/>
        </w:rPr>
        <w:t xml:space="preserve">yield the expected earnings effects from military service alone. </w:t>
      </w:r>
      <w:r w:rsidR="00AF366F">
        <w:rPr>
          <w:rFonts w:ascii="Times New Roman" w:hAnsi="Times New Roman" w:cs="Times New Roman"/>
          <w:sz w:val="24"/>
          <w:szCs w:val="24"/>
        </w:rPr>
        <w:t>While these assumptions are unlikely to fully hold</w:t>
      </w:r>
      <w:r w:rsidR="00C417E6">
        <w:rPr>
          <w:rFonts w:ascii="Times New Roman" w:hAnsi="Times New Roman" w:cs="Times New Roman"/>
          <w:sz w:val="24"/>
          <w:szCs w:val="24"/>
        </w:rPr>
        <w:t xml:space="preserve"> and treatment heterogeneity may limit the comparab</w:t>
      </w:r>
      <w:r w:rsidR="002A5FAF">
        <w:rPr>
          <w:rFonts w:ascii="Times New Roman" w:hAnsi="Times New Roman" w:cs="Times New Roman"/>
          <w:sz w:val="24"/>
          <w:szCs w:val="24"/>
        </w:rPr>
        <w:t>ilit</w:t>
      </w:r>
      <w:r w:rsidR="00C417E6">
        <w:rPr>
          <w:rFonts w:ascii="Times New Roman" w:hAnsi="Times New Roman" w:cs="Times New Roman"/>
          <w:sz w:val="24"/>
          <w:szCs w:val="24"/>
        </w:rPr>
        <w:t>y of different estimates</w:t>
      </w:r>
      <w:r w:rsidR="00AF366F">
        <w:rPr>
          <w:rFonts w:ascii="Times New Roman" w:hAnsi="Times New Roman" w:cs="Times New Roman"/>
          <w:sz w:val="24"/>
          <w:szCs w:val="24"/>
        </w:rPr>
        <w:t>, th</w:t>
      </w:r>
      <w:r w:rsidRPr="00CE2CC1">
        <w:rPr>
          <w:rFonts w:ascii="Times New Roman" w:hAnsi="Times New Roman" w:cs="Times New Roman"/>
          <w:sz w:val="24"/>
          <w:szCs w:val="24"/>
        </w:rPr>
        <w:t xml:space="preserve">is exercise </w:t>
      </w:r>
      <w:r w:rsidR="00AF366F">
        <w:rPr>
          <w:rFonts w:ascii="Times New Roman" w:hAnsi="Times New Roman" w:cs="Times New Roman"/>
          <w:sz w:val="24"/>
          <w:szCs w:val="24"/>
        </w:rPr>
        <w:t xml:space="preserve">suggests </w:t>
      </w:r>
      <w:r w:rsidRPr="00CE2CC1">
        <w:rPr>
          <w:rFonts w:ascii="Times New Roman" w:hAnsi="Times New Roman" w:cs="Times New Roman"/>
          <w:sz w:val="24"/>
          <w:szCs w:val="24"/>
        </w:rPr>
        <w:t>we can rule out a decrease of earnings greater than $4,000</w:t>
      </w:r>
      <w:r w:rsidR="001F6964">
        <w:rPr>
          <w:rFonts w:ascii="Times New Roman" w:hAnsi="Times New Roman" w:cs="Times New Roman"/>
          <w:sz w:val="24"/>
          <w:szCs w:val="24"/>
        </w:rPr>
        <w:t xml:space="preserve"> (i.e.</w:t>
      </w:r>
      <w:r w:rsidR="002A5FAF">
        <w:rPr>
          <w:rFonts w:ascii="Times New Roman" w:hAnsi="Times New Roman" w:cs="Times New Roman"/>
          <w:sz w:val="24"/>
          <w:szCs w:val="24"/>
        </w:rPr>
        <w:t>,</w:t>
      </w:r>
      <w:r w:rsidR="001F6964">
        <w:rPr>
          <w:rFonts w:ascii="Times New Roman" w:hAnsi="Times New Roman" w:cs="Times New Roman"/>
          <w:sz w:val="24"/>
          <w:szCs w:val="24"/>
        </w:rPr>
        <w:t xml:space="preserve"> the bottom of the 95% confidence interval)</w:t>
      </w:r>
      <w:r w:rsidRPr="00CE2CC1">
        <w:rPr>
          <w:rFonts w:ascii="Times New Roman" w:hAnsi="Times New Roman" w:cs="Times New Roman"/>
          <w:sz w:val="24"/>
          <w:szCs w:val="24"/>
        </w:rPr>
        <w:t xml:space="preserve">, which is well below the nearly $100,000 that our </w:t>
      </w:r>
      <w:r w:rsidR="002A5FAF">
        <w:rPr>
          <w:rFonts w:ascii="Times New Roman" w:hAnsi="Times New Roman" w:cs="Times New Roman"/>
          <w:sz w:val="24"/>
          <w:szCs w:val="24"/>
        </w:rPr>
        <w:t>estimates</w:t>
      </w:r>
      <w:r w:rsidR="002A5FAF" w:rsidRPr="00CE2CC1">
        <w:rPr>
          <w:rFonts w:ascii="Times New Roman" w:hAnsi="Times New Roman" w:cs="Times New Roman"/>
          <w:sz w:val="24"/>
          <w:szCs w:val="24"/>
        </w:rPr>
        <w:t xml:space="preserve"> </w:t>
      </w:r>
      <w:r w:rsidRPr="00CE2CC1">
        <w:rPr>
          <w:rFonts w:ascii="Times New Roman" w:hAnsi="Times New Roman" w:cs="Times New Roman"/>
          <w:sz w:val="24"/>
          <w:szCs w:val="24"/>
        </w:rPr>
        <w:t xml:space="preserve">imply. </w:t>
      </w:r>
      <w:r w:rsidR="002A5FAF">
        <w:rPr>
          <w:rFonts w:ascii="Times New Roman" w:hAnsi="Times New Roman" w:cs="Times New Roman"/>
          <w:sz w:val="24"/>
          <w:szCs w:val="24"/>
        </w:rPr>
        <w:t>Altogether, i</w:t>
      </w:r>
      <w:r w:rsidRPr="00CE2CC1">
        <w:rPr>
          <w:rFonts w:ascii="Times New Roman" w:hAnsi="Times New Roman" w:cs="Times New Roman"/>
          <w:sz w:val="24"/>
          <w:szCs w:val="24"/>
        </w:rPr>
        <w:t xml:space="preserve">t seems extremely unlikely the military service effect could explain </w:t>
      </w:r>
      <w:r w:rsidR="00A77E7A">
        <w:rPr>
          <w:rFonts w:ascii="Times New Roman" w:hAnsi="Times New Roman" w:cs="Times New Roman"/>
          <w:sz w:val="24"/>
          <w:szCs w:val="24"/>
        </w:rPr>
        <w:t>more than a fraction</w:t>
      </w:r>
      <w:r w:rsidRPr="00CE2CC1">
        <w:rPr>
          <w:rFonts w:ascii="Times New Roman" w:hAnsi="Times New Roman" w:cs="Times New Roman"/>
          <w:sz w:val="24"/>
          <w:szCs w:val="24"/>
        </w:rPr>
        <w:t xml:space="preserve"> of the earnings response</w:t>
      </w:r>
      <w:r w:rsidRPr="00AF366F">
        <w:rPr>
          <w:rFonts w:ascii="Times New Roman" w:hAnsi="Times New Roman" w:cs="Times New Roman"/>
          <w:sz w:val="24"/>
          <w:szCs w:val="24"/>
        </w:rPr>
        <w:t>.</w:t>
      </w:r>
      <w:r w:rsidR="002A5FAF">
        <w:rPr>
          <w:rFonts w:ascii="Times New Roman" w:hAnsi="Times New Roman" w:cs="Times New Roman"/>
          <w:sz w:val="24"/>
          <w:szCs w:val="24"/>
        </w:rPr>
        <w:t xml:space="preserve"> Finally, while it remains possible that</w:t>
      </w:r>
      <w:r w:rsidR="00A249D3">
        <w:rPr>
          <w:rFonts w:ascii="Times New Roman" w:hAnsi="Times New Roman" w:cs="Times New Roman"/>
          <w:sz w:val="24"/>
          <w:szCs w:val="24"/>
        </w:rPr>
        <w:t xml:space="preserve"> o</w:t>
      </w:r>
      <w:r w:rsidR="00A249D3" w:rsidRPr="00A249D3">
        <w:rPr>
          <w:rFonts w:ascii="Times New Roman" w:hAnsi="Times New Roman" w:cs="Times New Roman"/>
          <w:sz w:val="24"/>
          <w:szCs w:val="24"/>
        </w:rPr>
        <w:t>ur earnings losses could result from treated sons</w:t>
      </w:r>
      <w:r w:rsidR="002E5002">
        <w:rPr>
          <w:rFonts w:ascii="Times New Roman" w:hAnsi="Times New Roman" w:cs="Times New Roman"/>
          <w:sz w:val="24"/>
          <w:szCs w:val="24"/>
        </w:rPr>
        <w:t xml:space="preserve"> </w:t>
      </w:r>
      <w:r w:rsidR="00A249D3" w:rsidRPr="00A249D3">
        <w:rPr>
          <w:rFonts w:ascii="Times New Roman" w:hAnsi="Times New Roman" w:cs="Times New Roman"/>
          <w:sz w:val="24"/>
          <w:szCs w:val="24"/>
        </w:rPr>
        <w:t>being less likely</w:t>
      </w:r>
      <w:r w:rsidR="002E5002">
        <w:rPr>
          <w:rFonts w:ascii="Times New Roman" w:hAnsi="Times New Roman" w:cs="Times New Roman"/>
          <w:sz w:val="24"/>
          <w:szCs w:val="24"/>
        </w:rPr>
        <w:t xml:space="preserve">, </w:t>
      </w:r>
      <w:r w:rsidR="002E5002" w:rsidRPr="00A249D3">
        <w:rPr>
          <w:rFonts w:ascii="Times New Roman" w:hAnsi="Times New Roman" w:cs="Times New Roman"/>
          <w:sz w:val="24"/>
          <w:szCs w:val="24"/>
        </w:rPr>
        <w:t>on the whole,</w:t>
      </w:r>
      <w:r w:rsidR="00A249D3" w:rsidRPr="00A249D3">
        <w:rPr>
          <w:rFonts w:ascii="Times New Roman" w:hAnsi="Times New Roman" w:cs="Times New Roman"/>
          <w:sz w:val="24"/>
          <w:szCs w:val="24"/>
        </w:rPr>
        <w:t xml:space="preserve"> to invest in their human capital because of an intention to later join the military (regardless of whether they ultimately enlist)</w:t>
      </w:r>
      <w:r w:rsidR="002E5002">
        <w:rPr>
          <w:rFonts w:ascii="Times New Roman" w:hAnsi="Times New Roman" w:cs="Times New Roman"/>
          <w:sz w:val="24"/>
          <w:szCs w:val="24"/>
        </w:rPr>
        <w:t>,</w:t>
      </w:r>
      <w:r w:rsidR="00A249D3" w:rsidRPr="00A249D3">
        <w:rPr>
          <w:rFonts w:ascii="Times New Roman" w:hAnsi="Times New Roman" w:cs="Times New Roman"/>
          <w:sz w:val="24"/>
          <w:szCs w:val="24"/>
        </w:rPr>
        <w:t xml:space="preserve"> which in turn lowers earnings, this explanation would still imply quite a large </w:t>
      </w:r>
      <w:r w:rsidR="002E5002">
        <w:rPr>
          <w:rFonts w:ascii="Times New Roman" w:hAnsi="Times New Roman" w:cs="Times New Roman"/>
          <w:sz w:val="24"/>
          <w:szCs w:val="24"/>
        </w:rPr>
        <w:t>effe</w:t>
      </w:r>
      <w:r w:rsidR="00A249D3" w:rsidRPr="00A249D3">
        <w:rPr>
          <w:rFonts w:ascii="Times New Roman" w:hAnsi="Times New Roman" w:cs="Times New Roman"/>
          <w:sz w:val="24"/>
          <w:szCs w:val="24"/>
        </w:rPr>
        <w:t xml:space="preserve">ct of this decision and/or a large </w:t>
      </w:r>
      <w:r w:rsidR="002E5002">
        <w:rPr>
          <w:rFonts w:ascii="Times New Roman" w:hAnsi="Times New Roman" w:cs="Times New Roman"/>
          <w:sz w:val="24"/>
          <w:szCs w:val="24"/>
        </w:rPr>
        <w:t>effe</w:t>
      </w:r>
      <w:r w:rsidR="00A249D3" w:rsidRPr="00A249D3">
        <w:rPr>
          <w:rFonts w:ascii="Times New Roman" w:hAnsi="Times New Roman" w:cs="Times New Roman"/>
          <w:sz w:val="24"/>
          <w:szCs w:val="24"/>
        </w:rPr>
        <w:t>ct on an intention to join the military.</w:t>
      </w:r>
      <w:r w:rsidRPr="00AF366F">
        <w:rPr>
          <w:rFonts w:ascii="Times New Roman" w:hAnsi="Times New Roman" w:cs="Times New Roman"/>
          <w:sz w:val="24"/>
          <w:szCs w:val="24"/>
        </w:rPr>
        <w:t xml:space="preserve"> </w:t>
      </w:r>
    </w:p>
    <w:p w14:paraId="7D212D03" w14:textId="5CE3B5EA" w:rsidR="00CA2587" w:rsidRPr="00CE2CC1" w:rsidRDefault="00FB39F2" w:rsidP="00325CA8">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Third</w:t>
      </w:r>
      <w:r w:rsidR="00CA2587" w:rsidRPr="00AF366F">
        <w:rPr>
          <w:rFonts w:ascii="Times New Roman" w:hAnsi="Times New Roman" w:cs="Times New Roman"/>
          <w:sz w:val="24"/>
          <w:szCs w:val="24"/>
        </w:rPr>
        <w:t xml:space="preserve">, treated sons may have lower reservation wages or preferences for </w:t>
      </w:r>
      <w:r w:rsidR="002A5FAF" w:rsidRPr="00AF366F">
        <w:rPr>
          <w:rFonts w:ascii="Times New Roman" w:hAnsi="Times New Roman" w:cs="Times New Roman"/>
          <w:sz w:val="24"/>
          <w:szCs w:val="24"/>
        </w:rPr>
        <w:t>lower</w:t>
      </w:r>
      <w:r w:rsidR="002A5FAF">
        <w:rPr>
          <w:rFonts w:ascii="Times New Roman" w:hAnsi="Times New Roman" w:cs="Times New Roman"/>
          <w:sz w:val="24"/>
          <w:szCs w:val="24"/>
        </w:rPr>
        <w:t>-</w:t>
      </w:r>
      <w:r w:rsidR="00CA2587" w:rsidRPr="00AF366F">
        <w:rPr>
          <w:rFonts w:ascii="Times New Roman" w:hAnsi="Times New Roman" w:cs="Times New Roman"/>
          <w:sz w:val="24"/>
          <w:szCs w:val="24"/>
        </w:rPr>
        <w:t xml:space="preserve">paying (nonmilitary) work, perhaps </w:t>
      </w:r>
      <w:r w:rsidR="002D63E6">
        <w:rPr>
          <w:rFonts w:ascii="Times New Roman" w:hAnsi="Times New Roman" w:cs="Times New Roman"/>
          <w:sz w:val="24"/>
          <w:szCs w:val="24"/>
        </w:rPr>
        <w:t>because, as noted in</w:t>
      </w:r>
      <w:r w:rsidR="00CA2587" w:rsidRPr="00AF366F">
        <w:rPr>
          <w:rFonts w:ascii="Times New Roman" w:hAnsi="Times New Roman" w:cs="Times New Roman"/>
          <w:sz w:val="24"/>
          <w:szCs w:val="24"/>
        </w:rPr>
        <w:t xml:space="preserve"> findings from prior literature</w:t>
      </w:r>
      <w:r w:rsidR="002D63E6">
        <w:rPr>
          <w:rFonts w:ascii="Times New Roman" w:hAnsi="Times New Roman" w:cs="Times New Roman"/>
          <w:sz w:val="24"/>
          <w:szCs w:val="24"/>
        </w:rPr>
        <w:t>,</w:t>
      </w:r>
      <w:r w:rsidR="00CA2587" w:rsidRPr="00AF366F">
        <w:rPr>
          <w:rFonts w:ascii="Times New Roman" w:hAnsi="Times New Roman" w:cs="Times New Roman"/>
          <w:sz w:val="24"/>
          <w:szCs w:val="24"/>
        </w:rPr>
        <w:t xml:space="preserve"> fathers suffered </w:t>
      </w:r>
      <w:r w:rsidR="00CA2587" w:rsidRPr="00AF366F">
        <w:rPr>
          <w:rFonts w:ascii="Times New Roman" w:hAnsi="Times New Roman" w:cs="Times New Roman"/>
          <w:sz w:val="24"/>
          <w:szCs w:val="24"/>
        </w:rPr>
        <w:lastRenderedPageBreak/>
        <w:t>some initial earning</w:t>
      </w:r>
      <w:r w:rsidR="002D63E6">
        <w:rPr>
          <w:rFonts w:ascii="Times New Roman" w:hAnsi="Times New Roman" w:cs="Times New Roman"/>
          <w:sz w:val="24"/>
          <w:szCs w:val="24"/>
        </w:rPr>
        <w:t>s</w:t>
      </w:r>
      <w:r w:rsidR="00CA2587" w:rsidRPr="00AF366F">
        <w:rPr>
          <w:rFonts w:ascii="Times New Roman" w:hAnsi="Times New Roman" w:cs="Times New Roman"/>
          <w:sz w:val="24"/>
          <w:szCs w:val="24"/>
        </w:rPr>
        <w:t xml:space="preserve"> losses in the decades after Vietnam.</w:t>
      </w:r>
      <w:r w:rsidR="00CA2587" w:rsidRPr="00AF366F">
        <w:rPr>
          <w:rStyle w:val="FootnoteReference"/>
          <w:rFonts w:cs="Times New Roman"/>
          <w:szCs w:val="24"/>
        </w:rPr>
        <w:footnoteReference w:id="34"/>
      </w:r>
      <w:r w:rsidR="00CA2587" w:rsidRPr="00AF366F">
        <w:rPr>
          <w:rFonts w:ascii="Times New Roman" w:hAnsi="Times New Roman" w:cs="Times New Roman"/>
          <w:sz w:val="24"/>
          <w:szCs w:val="24"/>
        </w:rPr>
        <w:t xml:space="preserve"> </w:t>
      </w:r>
      <w:r w:rsidR="002A5FAF">
        <w:rPr>
          <w:rFonts w:ascii="Times New Roman" w:hAnsi="Times New Roman" w:cs="Times New Roman"/>
          <w:sz w:val="24"/>
          <w:szCs w:val="24"/>
        </w:rPr>
        <w:t>(</w:t>
      </w:r>
      <w:r w:rsidR="002D63E6">
        <w:rPr>
          <w:rFonts w:ascii="Times New Roman" w:hAnsi="Times New Roman" w:cs="Times New Roman"/>
          <w:sz w:val="24"/>
          <w:szCs w:val="24"/>
        </w:rPr>
        <w:t>In a</w:t>
      </w:r>
      <w:r w:rsidR="002A5FAF">
        <w:rPr>
          <w:rFonts w:ascii="Times New Roman" w:hAnsi="Times New Roman" w:cs="Times New Roman"/>
          <w:sz w:val="24"/>
          <w:szCs w:val="24"/>
        </w:rPr>
        <w:t xml:space="preserve">ddition, draft-eligible men in the 1970s were more likely to work (while earning less), though that effect dissipates over time.) </w:t>
      </w:r>
      <w:r w:rsidR="00CA2587" w:rsidRPr="00AF366F">
        <w:rPr>
          <w:rFonts w:ascii="Times New Roman" w:hAnsi="Times New Roman" w:cs="Times New Roman"/>
          <w:sz w:val="24"/>
          <w:szCs w:val="24"/>
        </w:rPr>
        <w:t>While these earnings differentials were erased by the 1990s, those earlier years may have been</w:t>
      </w:r>
      <w:r w:rsidR="00CA2587" w:rsidRPr="00CE2CC1">
        <w:rPr>
          <w:rFonts w:ascii="Times New Roman" w:hAnsi="Times New Roman" w:cs="Times New Roman"/>
          <w:sz w:val="24"/>
          <w:szCs w:val="24"/>
        </w:rPr>
        <w:t xml:space="preserve"> formative in shaping economic attitudes for sons, such that sons would later find themselves in </w:t>
      </w:r>
      <w:r w:rsidR="002A5FAF" w:rsidRPr="00CE2CC1">
        <w:rPr>
          <w:rFonts w:ascii="Times New Roman" w:hAnsi="Times New Roman" w:cs="Times New Roman"/>
          <w:sz w:val="24"/>
          <w:szCs w:val="24"/>
        </w:rPr>
        <w:t>lower</w:t>
      </w:r>
      <w:r w:rsidR="002A5FAF">
        <w:rPr>
          <w:rFonts w:ascii="Times New Roman" w:hAnsi="Times New Roman" w:cs="Times New Roman"/>
          <w:sz w:val="24"/>
          <w:szCs w:val="24"/>
        </w:rPr>
        <w:t>-</w:t>
      </w:r>
      <w:r w:rsidR="00CA2587" w:rsidRPr="00CE2CC1">
        <w:rPr>
          <w:rFonts w:ascii="Times New Roman" w:hAnsi="Times New Roman" w:cs="Times New Roman"/>
          <w:sz w:val="24"/>
          <w:szCs w:val="24"/>
        </w:rPr>
        <w:t>paying industries or generally be willing to accept less compensation for their work</w:t>
      </w:r>
      <w:r w:rsidR="00B17A19">
        <w:rPr>
          <w:rFonts w:ascii="Times New Roman" w:hAnsi="Times New Roman" w:cs="Times New Roman"/>
          <w:sz w:val="24"/>
          <w:szCs w:val="24"/>
        </w:rPr>
        <w:t xml:space="preserve">. </w:t>
      </w:r>
      <w:r w:rsidR="00393FD5">
        <w:rPr>
          <w:rFonts w:ascii="Times New Roman" w:hAnsi="Times New Roman" w:cs="Times New Roman"/>
          <w:sz w:val="24"/>
          <w:szCs w:val="24"/>
        </w:rPr>
        <w:t xml:space="preserve"> </w:t>
      </w:r>
      <w:r w:rsidR="00CA2587" w:rsidRPr="00CE2CC1">
        <w:rPr>
          <w:rFonts w:ascii="Times New Roman" w:hAnsi="Times New Roman" w:cs="Times New Roman"/>
          <w:sz w:val="24"/>
          <w:szCs w:val="24"/>
        </w:rPr>
        <w:t xml:space="preserve">When we consider our results more broadly, they are not fully consistent with a lower (or higher) reservation wage narrative, because we find </w:t>
      </w:r>
      <w:r w:rsidR="00A60D56">
        <w:rPr>
          <w:rFonts w:ascii="Times New Roman" w:hAnsi="Times New Roman" w:cs="Times New Roman"/>
          <w:sz w:val="24"/>
          <w:szCs w:val="24"/>
        </w:rPr>
        <w:t xml:space="preserve">that </w:t>
      </w:r>
      <w:r w:rsidR="00CA2587" w:rsidRPr="00CE2CC1">
        <w:rPr>
          <w:rFonts w:ascii="Times New Roman" w:hAnsi="Times New Roman" w:cs="Times New Roman"/>
          <w:sz w:val="24"/>
          <w:szCs w:val="24"/>
        </w:rPr>
        <w:t>treated sons are less likely to work (which</w:t>
      </w:r>
      <w:r w:rsidR="00D6173E">
        <w:rPr>
          <w:rFonts w:ascii="Times New Roman" w:hAnsi="Times New Roman" w:cs="Times New Roman"/>
          <w:sz w:val="24"/>
          <w:szCs w:val="24"/>
        </w:rPr>
        <w:t>,</w:t>
      </w:r>
      <w:r w:rsidR="00CA2587" w:rsidRPr="00CE2CC1">
        <w:rPr>
          <w:rFonts w:ascii="Times New Roman" w:hAnsi="Times New Roman" w:cs="Times New Roman"/>
          <w:sz w:val="24"/>
          <w:szCs w:val="24"/>
        </w:rPr>
        <w:t xml:space="preserve"> all else </w:t>
      </w:r>
      <w:r w:rsidR="00D6173E">
        <w:rPr>
          <w:rFonts w:ascii="Times New Roman" w:hAnsi="Times New Roman" w:cs="Times New Roman"/>
          <w:sz w:val="24"/>
          <w:szCs w:val="24"/>
        </w:rPr>
        <w:t xml:space="preserve">being </w:t>
      </w:r>
      <w:r w:rsidR="00CA2587" w:rsidRPr="00CE2CC1">
        <w:rPr>
          <w:rFonts w:ascii="Times New Roman" w:hAnsi="Times New Roman" w:cs="Times New Roman"/>
          <w:sz w:val="24"/>
          <w:szCs w:val="24"/>
        </w:rPr>
        <w:t>equal</w:t>
      </w:r>
      <w:r w:rsidR="00D6173E">
        <w:rPr>
          <w:rFonts w:ascii="Times New Roman" w:hAnsi="Times New Roman" w:cs="Times New Roman"/>
          <w:sz w:val="24"/>
          <w:szCs w:val="24"/>
        </w:rPr>
        <w:t>,</w:t>
      </w:r>
      <w:r w:rsidR="00CA2587" w:rsidRPr="00CE2CC1">
        <w:rPr>
          <w:rFonts w:ascii="Times New Roman" w:hAnsi="Times New Roman" w:cs="Times New Roman"/>
          <w:sz w:val="24"/>
          <w:szCs w:val="24"/>
        </w:rPr>
        <w:t xml:space="preserve"> would imply higher reservation wages) and earn less</w:t>
      </w:r>
      <w:r w:rsidR="00F901FD">
        <w:rPr>
          <w:rFonts w:ascii="Times New Roman" w:hAnsi="Times New Roman" w:cs="Times New Roman"/>
          <w:sz w:val="24"/>
          <w:szCs w:val="24"/>
        </w:rPr>
        <w:t>,</w:t>
      </w:r>
      <w:r w:rsidR="00CA2587" w:rsidRPr="00CE2CC1">
        <w:rPr>
          <w:rFonts w:ascii="Times New Roman" w:hAnsi="Times New Roman" w:cs="Times New Roman"/>
          <w:sz w:val="24"/>
          <w:szCs w:val="24"/>
        </w:rPr>
        <w:t xml:space="preserve"> conditional on working (which</w:t>
      </w:r>
      <w:r w:rsidR="00F901FD">
        <w:rPr>
          <w:rFonts w:ascii="Times New Roman" w:hAnsi="Times New Roman" w:cs="Times New Roman"/>
          <w:sz w:val="24"/>
          <w:szCs w:val="24"/>
        </w:rPr>
        <w:t>,</w:t>
      </w:r>
      <w:r w:rsidR="00CA2587" w:rsidRPr="00CE2CC1">
        <w:rPr>
          <w:rFonts w:ascii="Times New Roman" w:hAnsi="Times New Roman" w:cs="Times New Roman"/>
          <w:sz w:val="24"/>
          <w:szCs w:val="24"/>
        </w:rPr>
        <w:t xml:space="preserve"> all else </w:t>
      </w:r>
      <w:r w:rsidR="00F901FD">
        <w:rPr>
          <w:rFonts w:ascii="Times New Roman" w:hAnsi="Times New Roman" w:cs="Times New Roman"/>
          <w:sz w:val="24"/>
          <w:szCs w:val="24"/>
        </w:rPr>
        <w:t xml:space="preserve">being </w:t>
      </w:r>
      <w:r w:rsidR="00CA2587" w:rsidRPr="00CE2CC1">
        <w:rPr>
          <w:rFonts w:ascii="Times New Roman" w:hAnsi="Times New Roman" w:cs="Times New Roman"/>
          <w:sz w:val="24"/>
          <w:szCs w:val="24"/>
        </w:rPr>
        <w:t>equal</w:t>
      </w:r>
      <w:r w:rsidR="00F901FD">
        <w:rPr>
          <w:rFonts w:ascii="Times New Roman" w:hAnsi="Times New Roman" w:cs="Times New Roman"/>
          <w:sz w:val="24"/>
          <w:szCs w:val="24"/>
        </w:rPr>
        <w:t>,</w:t>
      </w:r>
      <w:r w:rsidR="00CA2587" w:rsidRPr="00CE2CC1">
        <w:rPr>
          <w:rFonts w:ascii="Times New Roman" w:hAnsi="Times New Roman" w:cs="Times New Roman"/>
          <w:sz w:val="24"/>
          <w:szCs w:val="24"/>
        </w:rPr>
        <w:t xml:space="preserve"> would imply lower reservation wage</w:t>
      </w:r>
      <w:r w:rsidR="00F901FD">
        <w:rPr>
          <w:rFonts w:ascii="Times New Roman" w:hAnsi="Times New Roman" w:cs="Times New Roman"/>
          <w:sz w:val="24"/>
          <w:szCs w:val="24"/>
        </w:rPr>
        <w:t>s</w:t>
      </w:r>
      <w:r w:rsidR="00CA2587" w:rsidRPr="00CE2CC1">
        <w:rPr>
          <w:rFonts w:ascii="Times New Roman" w:hAnsi="Times New Roman" w:cs="Times New Roman"/>
          <w:sz w:val="24"/>
          <w:szCs w:val="24"/>
        </w:rPr>
        <w:t xml:space="preserve">). </w:t>
      </w:r>
      <w:r w:rsidR="009B5FBB">
        <w:rPr>
          <w:rFonts w:ascii="Times New Roman" w:hAnsi="Times New Roman" w:cs="Times New Roman"/>
          <w:sz w:val="24"/>
          <w:szCs w:val="24"/>
        </w:rPr>
        <w:t>T</w:t>
      </w:r>
      <w:r w:rsidR="00CA2587" w:rsidRPr="00CE2CC1">
        <w:rPr>
          <w:rFonts w:ascii="Times New Roman" w:hAnsi="Times New Roman" w:cs="Times New Roman"/>
          <w:sz w:val="24"/>
          <w:szCs w:val="24"/>
        </w:rPr>
        <w:t xml:space="preserve">o explore whether </w:t>
      </w:r>
      <w:r w:rsidR="002A5FAF">
        <w:rPr>
          <w:rFonts w:ascii="Times New Roman" w:hAnsi="Times New Roman" w:cs="Times New Roman"/>
          <w:sz w:val="24"/>
          <w:szCs w:val="24"/>
        </w:rPr>
        <w:t xml:space="preserve">treated </w:t>
      </w:r>
      <w:r w:rsidR="00CA2587" w:rsidRPr="00CE2CC1">
        <w:rPr>
          <w:rFonts w:ascii="Times New Roman" w:hAnsi="Times New Roman" w:cs="Times New Roman"/>
          <w:sz w:val="24"/>
          <w:szCs w:val="24"/>
        </w:rPr>
        <w:t xml:space="preserve">sons </w:t>
      </w:r>
      <w:r w:rsidR="002A5FAF">
        <w:rPr>
          <w:rFonts w:ascii="Times New Roman" w:hAnsi="Times New Roman" w:cs="Times New Roman"/>
          <w:sz w:val="24"/>
          <w:szCs w:val="24"/>
        </w:rPr>
        <w:t>seem</w:t>
      </w:r>
      <w:r w:rsidR="00CA2587" w:rsidRPr="00CE2CC1">
        <w:rPr>
          <w:rFonts w:ascii="Times New Roman" w:hAnsi="Times New Roman" w:cs="Times New Roman"/>
          <w:sz w:val="24"/>
          <w:szCs w:val="24"/>
        </w:rPr>
        <w:t xml:space="preserve"> to prefer </w:t>
      </w:r>
      <w:r w:rsidR="002A5FAF" w:rsidRPr="00CE2CC1">
        <w:rPr>
          <w:rFonts w:ascii="Times New Roman" w:hAnsi="Times New Roman" w:cs="Times New Roman"/>
          <w:sz w:val="24"/>
          <w:szCs w:val="24"/>
        </w:rPr>
        <w:t>lower</w:t>
      </w:r>
      <w:r w:rsidR="002A5FAF">
        <w:rPr>
          <w:rFonts w:ascii="Times New Roman" w:hAnsi="Times New Roman" w:cs="Times New Roman"/>
          <w:sz w:val="24"/>
          <w:szCs w:val="24"/>
        </w:rPr>
        <w:t>-</w:t>
      </w:r>
      <w:r w:rsidR="00CA2587" w:rsidRPr="00CE2CC1">
        <w:rPr>
          <w:rFonts w:ascii="Times New Roman" w:hAnsi="Times New Roman" w:cs="Times New Roman"/>
          <w:sz w:val="24"/>
          <w:szCs w:val="24"/>
        </w:rPr>
        <w:t>paying jobs, we estimate the intensive 2013 earnings effect of draft</w:t>
      </w:r>
      <w:r w:rsidR="00F901FD">
        <w:rPr>
          <w:rFonts w:ascii="Times New Roman" w:hAnsi="Times New Roman" w:cs="Times New Roman"/>
          <w:sz w:val="24"/>
          <w:szCs w:val="24"/>
        </w:rPr>
        <w:t xml:space="preserve"> </w:t>
      </w:r>
      <w:r w:rsidR="00CA2587" w:rsidRPr="00CE2CC1">
        <w:rPr>
          <w:rFonts w:ascii="Times New Roman" w:hAnsi="Times New Roman" w:cs="Times New Roman"/>
          <w:sz w:val="24"/>
          <w:szCs w:val="24"/>
        </w:rPr>
        <w:t>e</w:t>
      </w:r>
      <w:r w:rsidR="00F901FD">
        <w:rPr>
          <w:rFonts w:ascii="Times New Roman" w:hAnsi="Times New Roman" w:cs="Times New Roman"/>
          <w:sz w:val="24"/>
          <w:szCs w:val="24"/>
        </w:rPr>
        <w:t>ligibility with and without six-</w:t>
      </w:r>
      <w:r w:rsidR="00CA2587" w:rsidRPr="00CE2CC1">
        <w:rPr>
          <w:rFonts w:ascii="Times New Roman" w:hAnsi="Times New Roman" w:cs="Times New Roman"/>
          <w:sz w:val="24"/>
          <w:szCs w:val="24"/>
        </w:rPr>
        <w:t xml:space="preserve">digit </w:t>
      </w:r>
      <w:r w:rsidR="00CE2658">
        <w:rPr>
          <w:rFonts w:ascii="Times New Roman" w:hAnsi="Times New Roman" w:cs="Times New Roman"/>
          <w:sz w:val="24"/>
          <w:szCs w:val="24"/>
        </w:rPr>
        <w:t xml:space="preserve">North American Industry Classification System, or </w:t>
      </w:r>
      <w:r w:rsidR="00CA2587" w:rsidRPr="00CE2CC1">
        <w:rPr>
          <w:rFonts w:ascii="Times New Roman" w:hAnsi="Times New Roman" w:cs="Times New Roman"/>
          <w:sz w:val="24"/>
          <w:szCs w:val="24"/>
        </w:rPr>
        <w:t>NAICS</w:t>
      </w:r>
      <w:r w:rsidR="00CE2658">
        <w:rPr>
          <w:rFonts w:ascii="Times New Roman" w:hAnsi="Times New Roman" w:cs="Times New Roman"/>
          <w:sz w:val="24"/>
          <w:szCs w:val="24"/>
        </w:rPr>
        <w:t>,</w:t>
      </w:r>
      <w:r w:rsidR="00CA2587" w:rsidRPr="00CE2CC1">
        <w:rPr>
          <w:rFonts w:ascii="Times New Roman" w:hAnsi="Times New Roman" w:cs="Times New Roman"/>
          <w:sz w:val="24"/>
          <w:szCs w:val="24"/>
        </w:rPr>
        <w:t xml:space="preserve"> industry controls for their </w:t>
      </w:r>
      <w:r w:rsidR="002A5FAF" w:rsidRPr="00CE2CC1">
        <w:rPr>
          <w:rFonts w:ascii="Times New Roman" w:hAnsi="Times New Roman" w:cs="Times New Roman"/>
          <w:sz w:val="24"/>
          <w:szCs w:val="24"/>
        </w:rPr>
        <w:t>highest</w:t>
      </w:r>
      <w:r w:rsidR="002A5FAF">
        <w:rPr>
          <w:rFonts w:ascii="Times New Roman" w:hAnsi="Times New Roman" w:cs="Times New Roman"/>
          <w:sz w:val="24"/>
          <w:szCs w:val="24"/>
        </w:rPr>
        <w:t>-</w:t>
      </w:r>
      <w:r w:rsidR="00CA2587" w:rsidRPr="00CE2CC1">
        <w:rPr>
          <w:rFonts w:ascii="Times New Roman" w:hAnsi="Times New Roman" w:cs="Times New Roman"/>
          <w:sz w:val="24"/>
          <w:szCs w:val="24"/>
        </w:rPr>
        <w:t xml:space="preserve">paying </w:t>
      </w:r>
      <w:r w:rsidR="00CA2587" w:rsidRPr="00026087">
        <w:rPr>
          <w:rFonts w:ascii="Times New Roman" w:hAnsi="Times New Roman" w:cs="Times New Roman"/>
          <w:sz w:val="24"/>
          <w:szCs w:val="24"/>
        </w:rPr>
        <w:t>job</w:t>
      </w:r>
      <w:r w:rsidR="002A5FAF">
        <w:rPr>
          <w:rFonts w:ascii="Times New Roman" w:hAnsi="Times New Roman" w:cs="Times New Roman"/>
          <w:sz w:val="24"/>
          <w:szCs w:val="24"/>
        </w:rPr>
        <w:t xml:space="preserve"> (</w:t>
      </w:r>
      <w:r w:rsidR="002A5FAF" w:rsidRPr="00CE2CC1">
        <w:rPr>
          <w:rFonts w:ascii="Times New Roman" w:hAnsi="Times New Roman" w:cs="Times New Roman"/>
          <w:sz w:val="24"/>
          <w:szCs w:val="24"/>
        </w:rPr>
        <w:t>Appendix</w:t>
      </w:r>
      <w:r w:rsidR="002A5FAF">
        <w:rPr>
          <w:rFonts w:ascii="Times New Roman" w:hAnsi="Times New Roman" w:cs="Times New Roman"/>
          <w:sz w:val="24"/>
          <w:szCs w:val="24"/>
        </w:rPr>
        <w:t xml:space="preserve"> Table 16)</w:t>
      </w:r>
      <w:r w:rsidR="00CA2587" w:rsidRPr="00026087">
        <w:rPr>
          <w:rFonts w:ascii="Times New Roman" w:hAnsi="Times New Roman" w:cs="Times New Roman"/>
          <w:sz w:val="24"/>
          <w:szCs w:val="24"/>
        </w:rPr>
        <w:t>.</w:t>
      </w:r>
      <w:r w:rsidR="00CA2587" w:rsidRPr="00026087">
        <w:rPr>
          <w:rStyle w:val="FootnoteReference"/>
          <w:rFonts w:cs="Times New Roman"/>
          <w:szCs w:val="24"/>
        </w:rPr>
        <w:footnoteReference w:id="35"/>
      </w:r>
      <w:r w:rsidR="00CA2587" w:rsidRPr="00026087">
        <w:rPr>
          <w:rFonts w:ascii="Times New Roman" w:hAnsi="Times New Roman" w:cs="Times New Roman"/>
          <w:sz w:val="24"/>
          <w:szCs w:val="24"/>
        </w:rPr>
        <w:t xml:space="preserve"> We find</w:t>
      </w:r>
      <w:r w:rsidR="00CA2587" w:rsidRPr="00CE2CC1">
        <w:rPr>
          <w:rFonts w:ascii="Times New Roman" w:hAnsi="Times New Roman" w:cs="Times New Roman"/>
          <w:sz w:val="24"/>
          <w:szCs w:val="24"/>
        </w:rPr>
        <w:t xml:space="preserve"> that the earning</w:t>
      </w:r>
      <w:r w:rsidR="002A5FAF">
        <w:rPr>
          <w:rFonts w:ascii="Times New Roman" w:hAnsi="Times New Roman" w:cs="Times New Roman"/>
          <w:sz w:val="24"/>
          <w:szCs w:val="24"/>
        </w:rPr>
        <w:t>s</w:t>
      </w:r>
      <w:r w:rsidR="00CA2587" w:rsidRPr="00CE2CC1">
        <w:rPr>
          <w:rFonts w:ascii="Times New Roman" w:hAnsi="Times New Roman" w:cs="Times New Roman"/>
          <w:sz w:val="24"/>
          <w:szCs w:val="24"/>
        </w:rPr>
        <w:t xml:space="preserve"> effect is insignificantly lowered by less than 20%</w:t>
      </w:r>
      <w:r w:rsidR="009D4EEF">
        <w:rPr>
          <w:rFonts w:ascii="Times New Roman" w:hAnsi="Times New Roman" w:cs="Times New Roman"/>
          <w:sz w:val="24"/>
          <w:szCs w:val="24"/>
        </w:rPr>
        <w:t>. This estimate,</w:t>
      </w:r>
      <w:r w:rsidR="00CA2587" w:rsidRPr="00CE2CC1">
        <w:rPr>
          <w:rFonts w:ascii="Times New Roman" w:hAnsi="Times New Roman" w:cs="Times New Roman"/>
          <w:sz w:val="24"/>
          <w:szCs w:val="24"/>
        </w:rPr>
        <w:t xml:space="preserve"> </w:t>
      </w:r>
      <w:r w:rsidR="009D4EEF">
        <w:rPr>
          <w:rFonts w:ascii="Times New Roman" w:hAnsi="Times New Roman" w:cs="Times New Roman"/>
          <w:sz w:val="24"/>
          <w:szCs w:val="24"/>
        </w:rPr>
        <w:t xml:space="preserve">if anything, </w:t>
      </w:r>
      <w:r w:rsidR="00CA2587" w:rsidRPr="00CE2CC1">
        <w:rPr>
          <w:rFonts w:ascii="Times New Roman" w:hAnsi="Times New Roman" w:cs="Times New Roman"/>
          <w:sz w:val="24"/>
          <w:szCs w:val="24"/>
        </w:rPr>
        <w:t>may overstat</w:t>
      </w:r>
      <w:r w:rsidR="009D4EEF">
        <w:rPr>
          <w:rFonts w:ascii="Times New Roman" w:hAnsi="Times New Roman" w:cs="Times New Roman"/>
          <w:sz w:val="24"/>
          <w:szCs w:val="24"/>
        </w:rPr>
        <w:t>e</w:t>
      </w:r>
      <w:r w:rsidR="00CA2587" w:rsidRPr="00CE2CC1">
        <w:rPr>
          <w:rFonts w:ascii="Times New Roman" w:hAnsi="Times New Roman" w:cs="Times New Roman"/>
          <w:sz w:val="24"/>
          <w:szCs w:val="24"/>
        </w:rPr>
        <w:t xml:space="preserve"> the </w:t>
      </w:r>
      <w:r w:rsidR="009D4EEF">
        <w:rPr>
          <w:rFonts w:ascii="Times New Roman" w:hAnsi="Times New Roman" w:cs="Times New Roman"/>
          <w:sz w:val="24"/>
          <w:szCs w:val="24"/>
        </w:rPr>
        <w:t>difference,</w:t>
      </w:r>
      <w:r w:rsidR="00CA2587" w:rsidRPr="00CE2CC1">
        <w:rPr>
          <w:rFonts w:ascii="Times New Roman" w:hAnsi="Times New Roman" w:cs="Times New Roman"/>
          <w:sz w:val="24"/>
          <w:szCs w:val="24"/>
        </w:rPr>
        <w:t xml:space="preserve"> given </w:t>
      </w:r>
      <w:r w:rsidR="009D4EEF">
        <w:rPr>
          <w:rFonts w:ascii="Times New Roman" w:hAnsi="Times New Roman" w:cs="Times New Roman"/>
          <w:sz w:val="24"/>
          <w:szCs w:val="24"/>
        </w:rPr>
        <w:t xml:space="preserve">that </w:t>
      </w:r>
      <w:r w:rsidR="00CE2658">
        <w:rPr>
          <w:rFonts w:ascii="Times New Roman" w:hAnsi="Times New Roman" w:cs="Times New Roman"/>
          <w:sz w:val="24"/>
          <w:szCs w:val="24"/>
        </w:rPr>
        <w:t>(</w:t>
      </w:r>
      <w:r w:rsidR="009D4EEF">
        <w:rPr>
          <w:rFonts w:ascii="Times New Roman" w:hAnsi="Times New Roman" w:cs="Times New Roman"/>
          <w:sz w:val="24"/>
          <w:szCs w:val="24"/>
        </w:rPr>
        <w:t xml:space="preserve">1) treated sons </w:t>
      </w:r>
      <w:r w:rsidR="00253783">
        <w:rPr>
          <w:rFonts w:ascii="Times New Roman" w:hAnsi="Times New Roman" w:cs="Times New Roman"/>
          <w:sz w:val="24"/>
          <w:szCs w:val="24"/>
        </w:rPr>
        <w:t>may</w:t>
      </w:r>
      <w:r w:rsidR="00CA2587" w:rsidRPr="00CE2CC1">
        <w:rPr>
          <w:rFonts w:ascii="Times New Roman" w:hAnsi="Times New Roman" w:cs="Times New Roman"/>
          <w:sz w:val="24"/>
          <w:szCs w:val="24"/>
        </w:rPr>
        <w:t xml:space="preserve"> </w:t>
      </w:r>
      <w:r w:rsidR="009D4EEF">
        <w:rPr>
          <w:rFonts w:ascii="Times New Roman" w:hAnsi="Times New Roman" w:cs="Times New Roman"/>
          <w:sz w:val="24"/>
          <w:szCs w:val="24"/>
        </w:rPr>
        <w:t xml:space="preserve">sort </w:t>
      </w:r>
      <w:r w:rsidR="00CA2587" w:rsidRPr="00CE2CC1">
        <w:rPr>
          <w:rFonts w:ascii="Times New Roman" w:hAnsi="Times New Roman" w:cs="Times New Roman"/>
          <w:sz w:val="24"/>
          <w:szCs w:val="24"/>
        </w:rPr>
        <w:t>by industry</w:t>
      </w:r>
      <w:r w:rsidR="009D4EEF">
        <w:rPr>
          <w:rFonts w:ascii="Times New Roman" w:hAnsi="Times New Roman" w:cs="Times New Roman"/>
          <w:sz w:val="24"/>
          <w:szCs w:val="24"/>
        </w:rPr>
        <w:t>,</w:t>
      </w:r>
      <w:r w:rsidR="00CA2587" w:rsidRPr="00CE2CC1">
        <w:rPr>
          <w:rFonts w:ascii="Times New Roman" w:hAnsi="Times New Roman" w:cs="Times New Roman"/>
          <w:sz w:val="24"/>
          <w:szCs w:val="24"/>
        </w:rPr>
        <w:t xml:space="preserve"> </w:t>
      </w:r>
      <w:r w:rsidR="009D4EEF">
        <w:rPr>
          <w:rFonts w:ascii="Times New Roman" w:hAnsi="Times New Roman" w:cs="Times New Roman"/>
          <w:sz w:val="24"/>
          <w:szCs w:val="24"/>
        </w:rPr>
        <w:t>even if</w:t>
      </w:r>
      <w:r w:rsidR="00525D33">
        <w:rPr>
          <w:rFonts w:ascii="Times New Roman" w:hAnsi="Times New Roman" w:cs="Times New Roman"/>
          <w:sz w:val="24"/>
          <w:szCs w:val="24"/>
        </w:rPr>
        <w:t>,</w:t>
      </w:r>
      <w:r w:rsidR="009D4EEF">
        <w:rPr>
          <w:rFonts w:ascii="Times New Roman" w:hAnsi="Times New Roman" w:cs="Times New Roman"/>
          <w:sz w:val="24"/>
          <w:szCs w:val="24"/>
        </w:rPr>
        <w:t xml:space="preserve"> </w:t>
      </w:r>
      <w:r w:rsidR="00253783">
        <w:rPr>
          <w:rFonts w:ascii="Times New Roman" w:hAnsi="Times New Roman" w:cs="Times New Roman"/>
          <w:sz w:val="24"/>
          <w:szCs w:val="24"/>
        </w:rPr>
        <w:t xml:space="preserve">in the absence of this </w:t>
      </w:r>
      <w:r w:rsidR="009D4EEF">
        <w:rPr>
          <w:rFonts w:ascii="Times New Roman" w:hAnsi="Times New Roman" w:cs="Times New Roman"/>
          <w:sz w:val="24"/>
          <w:szCs w:val="24"/>
        </w:rPr>
        <w:t xml:space="preserve">mechanism, they have lower earnings potential </w:t>
      </w:r>
      <w:r w:rsidR="00253783">
        <w:rPr>
          <w:rFonts w:ascii="Times New Roman" w:hAnsi="Times New Roman" w:cs="Times New Roman"/>
          <w:sz w:val="24"/>
          <w:szCs w:val="24"/>
        </w:rPr>
        <w:t xml:space="preserve">given that </w:t>
      </w:r>
      <w:r w:rsidR="009D4EEF">
        <w:rPr>
          <w:rFonts w:ascii="Times New Roman" w:hAnsi="Times New Roman" w:cs="Times New Roman"/>
          <w:sz w:val="24"/>
          <w:szCs w:val="24"/>
        </w:rPr>
        <w:t>certain industries</w:t>
      </w:r>
      <w:r w:rsidR="00CA2587" w:rsidRPr="00CE2CC1">
        <w:rPr>
          <w:rFonts w:ascii="Times New Roman" w:hAnsi="Times New Roman" w:cs="Times New Roman"/>
          <w:sz w:val="24"/>
          <w:szCs w:val="24"/>
        </w:rPr>
        <w:t xml:space="preserve"> </w:t>
      </w:r>
      <w:r w:rsidR="009D4EEF">
        <w:rPr>
          <w:rFonts w:ascii="Times New Roman" w:hAnsi="Times New Roman" w:cs="Times New Roman"/>
          <w:sz w:val="24"/>
          <w:szCs w:val="24"/>
        </w:rPr>
        <w:t>are associated with lower pay</w:t>
      </w:r>
      <w:r w:rsidR="006135E0">
        <w:rPr>
          <w:rFonts w:ascii="Times New Roman" w:hAnsi="Times New Roman" w:cs="Times New Roman"/>
          <w:sz w:val="24"/>
          <w:szCs w:val="24"/>
        </w:rPr>
        <w:t>;</w:t>
      </w:r>
      <w:r w:rsidR="009D4EEF">
        <w:rPr>
          <w:rFonts w:ascii="Times New Roman" w:hAnsi="Times New Roman" w:cs="Times New Roman"/>
          <w:sz w:val="24"/>
          <w:szCs w:val="24"/>
        </w:rPr>
        <w:t xml:space="preserve"> and </w:t>
      </w:r>
      <w:r w:rsidR="006135E0">
        <w:rPr>
          <w:rFonts w:ascii="Times New Roman" w:hAnsi="Times New Roman" w:cs="Times New Roman"/>
          <w:sz w:val="24"/>
          <w:szCs w:val="24"/>
        </w:rPr>
        <w:t>(</w:t>
      </w:r>
      <w:r w:rsidR="009D4EEF">
        <w:rPr>
          <w:rFonts w:ascii="Times New Roman" w:hAnsi="Times New Roman" w:cs="Times New Roman"/>
          <w:sz w:val="24"/>
          <w:szCs w:val="24"/>
        </w:rPr>
        <w:t>2) the estimate mechanically</w:t>
      </w:r>
      <w:r w:rsidR="00CA2587" w:rsidRPr="00CE2CC1">
        <w:rPr>
          <w:rFonts w:ascii="Times New Roman" w:hAnsi="Times New Roman" w:cs="Times New Roman"/>
          <w:sz w:val="24"/>
          <w:szCs w:val="24"/>
        </w:rPr>
        <w:t xml:space="preserve"> includes </w:t>
      </w:r>
      <w:r w:rsidR="001A4967">
        <w:rPr>
          <w:rFonts w:ascii="Times New Roman" w:hAnsi="Times New Roman" w:cs="Times New Roman"/>
          <w:sz w:val="24"/>
          <w:szCs w:val="24"/>
        </w:rPr>
        <w:t>any fixed differences in earnings in the military</w:t>
      </w:r>
      <w:r w:rsidR="00CA2587" w:rsidRPr="00CE2CC1">
        <w:rPr>
          <w:rFonts w:ascii="Times New Roman" w:hAnsi="Times New Roman" w:cs="Times New Roman"/>
          <w:sz w:val="24"/>
          <w:szCs w:val="24"/>
        </w:rPr>
        <w:t xml:space="preserve">. </w:t>
      </w:r>
      <w:r w:rsidR="00E642C5">
        <w:rPr>
          <w:rFonts w:ascii="Times New Roman" w:hAnsi="Times New Roman" w:cs="Times New Roman"/>
          <w:sz w:val="24"/>
          <w:szCs w:val="24"/>
        </w:rPr>
        <w:t>To account fo</w:t>
      </w:r>
      <w:r w:rsidR="00B8164E">
        <w:rPr>
          <w:rFonts w:ascii="Times New Roman" w:hAnsi="Times New Roman" w:cs="Times New Roman"/>
          <w:sz w:val="24"/>
          <w:szCs w:val="24"/>
        </w:rPr>
        <w:t xml:space="preserve">r any </w:t>
      </w:r>
      <w:r w:rsidR="00D238A9">
        <w:rPr>
          <w:rFonts w:ascii="Times New Roman" w:hAnsi="Times New Roman" w:cs="Times New Roman"/>
          <w:sz w:val="24"/>
          <w:szCs w:val="24"/>
        </w:rPr>
        <w:t xml:space="preserve">bias introduced by </w:t>
      </w:r>
      <w:r w:rsidR="009D4EEF">
        <w:rPr>
          <w:rFonts w:ascii="Times New Roman" w:hAnsi="Times New Roman" w:cs="Times New Roman"/>
          <w:sz w:val="24"/>
          <w:szCs w:val="24"/>
        </w:rPr>
        <w:t>treated</w:t>
      </w:r>
      <w:r w:rsidR="00D238A9">
        <w:rPr>
          <w:rFonts w:ascii="Times New Roman" w:hAnsi="Times New Roman" w:cs="Times New Roman"/>
          <w:sz w:val="24"/>
          <w:szCs w:val="24"/>
        </w:rPr>
        <w:t xml:space="preserve"> sons who otherwise earn less sorting into certain industries, w</w:t>
      </w:r>
      <w:r w:rsidR="00CA2587" w:rsidRPr="00CE2CC1">
        <w:rPr>
          <w:rFonts w:ascii="Times New Roman" w:hAnsi="Times New Roman" w:cs="Times New Roman"/>
          <w:sz w:val="24"/>
          <w:szCs w:val="24"/>
        </w:rPr>
        <w:t xml:space="preserve">e separately calculate </w:t>
      </w:r>
      <w:r w:rsidR="009D4EEF" w:rsidRPr="00CE2CC1">
        <w:rPr>
          <w:rFonts w:ascii="Times New Roman" w:hAnsi="Times New Roman" w:cs="Times New Roman"/>
          <w:sz w:val="24"/>
          <w:szCs w:val="24"/>
        </w:rPr>
        <w:t>industry</w:t>
      </w:r>
      <w:r w:rsidR="009D4EEF">
        <w:rPr>
          <w:rFonts w:ascii="Times New Roman" w:hAnsi="Times New Roman" w:cs="Times New Roman"/>
          <w:sz w:val="24"/>
          <w:szCs w:val="24"/>
        </w:rPr>
        <w:t>-</w:t>
      </w:r>
      <w:r w:rsidR="00CA2587" w:rsidRPr="00CE2CC1">
        <w:rPr>
          <w:rFonts w:ascii="Times New Roman" w:hAnsi="Times New Roman" w:cs="Times New Roman"/>
          <w:sz w:val="24"/>
          <w:szCs w:val="24"/>
        </w:rPr>
        <w:t>simulated earnings</w:t>
      </w:r>
      <w:r w:rsidR="009D4EEF">
        <w:rPr>
          <w:rFonts w:ascii="Times New Roman" w:hAnsi="Times New Roman" w:cs="Times New Roman"/>
          <w:sz w:val="24"/>
          <w:szCs w:val="24"/>
        </w:rPr>
        <w:t xml:space="preserve">. First, we recover </w:t>
      </w:r>
      <w:r w:rsidR="00CA2587" w:rsidRPr="00CE2CC1">
        <w:rPr>
          <w:rFonts w:ascii="Times New Roman" w:hAnsi="Times New Roman" w:cs="Times New Roman"/>
          <w:sz w:val="24"/>
          <w:szCs w:val="24"/>
        </w:rPr>
        <w:t xml:space="preserve">mean earnings among </w:t>
      </w:r>
      <w:r w:rsidR="009D4EEF">
        <w:rPr>
          <w:rFonts w:ascii="Times New Roman" w:hAnsi="Times New Roman" w:cs="Times New Roman"/>
          <w:sz w:val="24"/>
          <w:szCs w:val="24"/>
        </w:rPr>
        <w:t>non-</w:t>
      </w:r>
      <w:r w:rsidR="00E642C5">
        <w:rPr>
          <w:rFonts w:ascii="Times New Roman" w:hAnsi="Times New Roman" w:cs="Times New Roman"/>
          <w:sz w:val="24"/>
          <w:szCs w:val="24"/>
        </w:rPr>
        <w:t>draft</w:t>
      </w:r>
      <w:r w:rsidR="004C5B8E">
        <w:rPr>
          <w:rFonts w:ascii="Times New Roman" w:hAnsi="Times New Roman" w:cs="Times New Roman"/>
          <w:sz w:val="24"/>
          <w:szCs w:val="24"/>
        </w:rPr>
        <w:t>-</w:t>
      </w:r>
      <w:r w:rsidR="00CA2587" w:rsidRPr="00CE2CC1">
        <w:rPr>
          <w:rFonts w:ascii="Times New Roman" w:hAnsi="Times New Roman" w:cs="Times New Roman"/>
          <w:sz w:val="24"/>
          <w:szCs w:val="24"/>
        </w:rPr>
        <w:t>eligible sons by industry</w:t>
      </w:r>
      <w:r w:rsidR="00DA5CAC">
        <w:rPr>
          <w:rFonts w:ascii="Times New Roman" w:hAnsi="Times New Roman" w:cs="Times New Roman"/>
          <w:sz w:val="24"/>
          <w:szCs w:val="24"/>
        </w:rPr>
        <w:t xml:space="preserve">. We then regress </w:t>
      </w:r>
      <w:r w:rsidR="00CA2587" w:rsidRPr="00CE2CC1">
        <w:rPr>
          <w:rFonts w:ascii="Times New Roman" w:hAnsi="Times New Roman" w:cs="Times New Roman"/>
          <w:sz w:val="24"/>
          <w:szCs w:val="24"/>
        </w:rPr>
        <w:t>this measure on draft</w:t>
      </w:r>
      <w:r w:rsidR="004C5B8E">
        <w:rPr>
          <w:rFonts w:ascii="Times New Roman" w:hAnsi="Times New Roman" w:cs="Times New Roman"/>
          <w:sz w:val="24"/>
          <w:szCs w:val="24"/>
        </w:rPr>
        <w:t xml:space="preserve"> </w:t>
      </w:r>
      <w:r w:rsidR="00CA2587" w:rsidRPr="00CE2CC1">
        <w:rPr>
          <w:rFonts w:ascii="Times New Roman" w:hAnsi="Times New Roman" w:cs="Times New Roman"/>
          <w:sz w:val="24"/>
          <w:szCs w:val="24"/>
        </w:rPr>
        <w:t>eligibility</w:t>
      </w:r>
      <w:r w:rsidR="00470BA9">
        <w:rPr>
          <w:rFonts w:ascii="Times New Roman" w:hAnsi="Times New Roman" w:cs="Times New Roman"/>
          <w:sz w:val="24"/>
          <w:szCs w:val="24"/>
        </w:rPr>
        <w:t xml:space="preserve"> and </w:t>
      </w:r>
      <w:r w:rsidR="008B0A2D">
        <w:rPr>
          <w:rFonts w:ascii="Times New Roman" w:hAnsi="Times New Roman" w:cs="Times New Roman"/>
          <w:sz w:val="24"/>
          <w:szCs w:val="24"/>
        </w:rPr>
        <w:t xml:space="preserve">fail to find a </w:t>
      </w:r>
      <w:r w:rsidR="00CA2587" w:rsidRPr="00CE2CC1">
        <w:rPr>
          <w:rFonts w:ascii="Times New Roman" w:hAnsi="Times New Roman" w:cs="Times New Roman"/>
          <w:sz w:val="24"/>
          <w:szCs w:val="24"/>
        </w:rPr>
        <w:t>significant re</w:t>
      </w:r>
      <w:r w:rsidR="00470BA9">
        <w:rPr>
          <w:rFonts w:ascii="Times New Roman" w:hAnsi="Times New Roman" w:cs="Times New Roman"/>
          <w:sz w:val="24"/>
          <w:szCs w:val="24"/>
        </w:rPr>
        <w:t>lationship</w:t>
      </w:r>
      <w:r w:rsidR="00CA2587" w:rsidRPr="00CE2CC1">
        <w:rPr>
          <w:rFonts w:ascii="Times New Roman" w:hAnsi="Times New Roman" w:cs="Times New Roman"/>
          <w:sz w:val="24"/>
          <w:szCs w:val="24"/>
        </w:rPr>
        <w:t xml:space="preserve">. </w:t>
      </w:r>
      <w:r w:rsidR="008B0A2D">
        <w:rPr>
          <w:rFonts w:ascii="Times New Roman" w:hAnsi="Times New Roman" w:cs="Times New Roman"/>
          <w:sz w:val="24"/>
          <w:szCs w:val="24"/>
        </w:rPr>
        <w:t xml:space="preserve">While we cannot </w:t>
      </w:r>
      <w:r w:rsidR="004234B3">
        <w:rPr>
          <w:rFonts w:ascii="Times New Roman" w:hAnsi="Times New Roman" w:cs="Times New Roman"/>
          <w:sz w:val="24"/>
          <w:szCs w:val="24"/>
        </w:rPr>
        <w:t>conclusively rule out this mechanism (</w:t>
      </w:r>
      <w:r w:rsidR="009D4EEF">
        <w:rPr>
          <w:rFonts w:ascii="Times New Roman" w:hAnsi="Times New Roman" w:cs="Times New Roman"/>
          <w:sz w:val="24"/>
          <w:szCs w:val="24"/>
        </w:rPr>
        <w:t>e</w:t>
      </w:r>
      <w:r w:rsidR="004234B3">
        <w:rPr>
          <w:rFonts w:ascii="Times New Roman" w:hAnsi="Times New Roman" w:cs="Times New Roman"/>
          <w:sz w:val="24"/>
          <w:szCs w:val="24"/>
        </w:rPr>
        <w:t>.</w:t>
      </w:r>
      <w:r w:rsidR="009D4EEF">
        <w:rPr>
          <w:rFonts w:ascii="Times New Roman" w:hAnsi="Times New Roman" w:cs="Times New Roman"/>
          <w:sz w:val="24"/>
          <w:szCs w:val="24"/>
        </w:rPr>
        <w:t>g</w:t>
      </w:r>
      <w:r w:rsidR="004234B3">
        <w:rPr>
          <w:rFonts w:ascii="Times New Roman" w:hAnsi="Times New Roman" w:cs="Times New Roman"/>
          <w:sz w:val="24"/>
          <w:szCs w:val="24"/>
        </w:rPr>
        <w:t>.</w:t>
      </w:r>
      <w:r w:rsidR="009D4EEF">
        <w:rPr>
          <w:rFonts w:ascii="Times New Roman" w:hAnsi="Times New Roman" w:cs="Times New Roman"/>
          <w:sz w:val="24"/>
          <w:szCs w:val="24"/>
        </w:rPr>
        <w:t>,</w:t>
      </w:r>
      <w:r w:rsidR="004234B3">
        <w:rPr>
          <w:rFonts w:ascii="Times New Roman" w:hAnsi="Times New Roman" w:cs="Times New Roman"/>
          <w:sz w:val="24"/>
          <w:szCs w:val="24"/>
        </w:rPr>
        <w:t xml:space="preserve"> </w:t>
      </w:r>
      <w:r w:rsidR="00714645">
        <w:rPr>
          <w:rFonts w:ascii="Times New Roman" w:hAnsi="Times New Roman" w:cs="Times New Roman"/>
          <w:sz w:val="24"/>
          <w:szCs w:val="24"/>
        </w:rPr>
        <w:t xml:space="preserve">there could be sorting across occupation, which </w:t>
      </w:r>
      <w:r w:rsidR="00325CA8">
        <w:rPr>
          <w:rFonts w:ascii="Times New Roman" w:hAnsi="Times New Roman" w:cs="Times New Roman"/>
          <w:sz w:val="24"/>
          <w:szCs w:val="24"/>
        </w:rPr>
        <w:t xml:space="preserve">we cannot measure </w:t>
      </w:r>
      <w:r w:rsidR="00477215">
        <w:rPr>
          <w:rFonts w:ascii="Times New Roman" w:hAnsi="Times New Roman" w:cs="Times New Roman"/>
          <w:sz w:val="24"/>
          <w:szCs w:val="24"/>
        </w:rPr>
        <w:t>with</w:t>
      </w:r>
      <w:r w:rsidR="00714645">
        <w:rPr>
          <w:rFonts w:ascii="Times New Roman" w:hAnsi="Times New Roman" w:cs="Times New Roman"/>
          <w:sz w:val="24"/>
          <w:szCs w:val="24"/>
        </w:rPr>
        <w:t xml:space="preserve"> </w:t>
      </w:r>
      <w:r w:rsidR="00325CA8">
        <w:rPr>
          <w:rFonts w:ascii="Times New Roman" w:hAnsi="Times New Roman" w:cs="Times New Roman"/>
          <w:sz w:val="24"/>
          <w:szCs w:val="24"/>
        </w:rPr>
        <w:t>tax data</w:t>
      </w:r>
      <w:r w:rsidR="00714645">
        <w:rPr>
          <w:rFonts w:ascii="Times New Roman" w:hAnsi="Times New Roman" w:cs="Times New Roman"/>
          <w:sz w:val="24"/>
          <w:szCs w:val="24"/>
        </w:rPr>
        <w:t xml:space="preserve"> and </w:t>
      </w:r>
      <w:r w:rsidR="001E788E">
        <w:rPr>
          <w:rFonts w:ascii="Times New Roman" w:hAnsi="Times New Roman" w:cs="Times New Roman"/>
          <w:sz w:val="24"/>
          <w:szCs w:val="24"/>
        </w:rPr>
        <w:t xml:space="preserve">which </w:t>
      </w:r>
      <w:r w:rsidR="00477215">
        <w:rPr>
          <w:rFonts w:ascii="Times New Roman" w:hAnsi="Times New Roman" w:cs="Times New Roman"/>
          <w:sz w:val="24"/>
          <w:szCs w:val="24"/>
        </w:rPr>
        <w:t>w</w:t>
      </w:r>
      <w:r w:rsidR="001A6691">
        <w:rPr>
          <w:rFonts w:ascii="Times New Roman" w:hAnsi="Times New Roman" w:cs="Times New Roman"/>
          <w:sz w:val="24"/>
          <w:szCs w:val="24"/>
        </w:rPr>
        <w:t>ill not perfectly overlap with detailed</w:t>
      </w:r>
      <w:r w:rsidR="00325CA8">
        <w:rPr>
          <w:rFonts w:ascii="Times New Roman" w:hAnsi="Times New Roman" w:cs="Times New Roman"/>
          <w:sz w:val="24"/>
          <w:szCs w:val="24"/>
        </w:rPr>
        <w:t xml:space="preserve"> industry</w:t>
      </w:r>
      <w:r w:rsidR="001A6691">
        <w:rPr>
          <w:rFonts w:ascii="Times New Roman" w:hAnsi="Times New Roman" w:cs="Times New Roman"/>
          <w:sz w:val="24"/>
          <w:szCs w:val="24"/>
        </w:rPr>
        <w:t>)</w:t>
      </w:r>
      <w:r w:rsidR="00325CA8">
        <w:rPr>
          <w:rFonts w:ascii="Times New Roman" w:hAnsi="Times New Roman" w:cs="Times New Roman"/>
          <w:sz w:val="24"/>
          <w:szCs w:val="24"/>
        </w:rPr>
        <w:t xml:space="preserve">, the available data we have yields little evidence </w:t>
      </w:r>
      <w:r w:rsidR="00CA2587" w:rsidRPr="00CE2CC1">
        <w:rPr>
          <w:rFonts w:ascii="Times New Roman" w:hAnsi="Times New Roman" w:cs="Times New Roman"/>
          <w:sz w:val="24"/>
          <w:szCs w:val="24"/>
        </w:rPr>
        <w:t xml:space="preserve">in support of the hypothesis that preferences for </w:t>
      </w:r>
      <w:r w:rsidR="005E15C7" w:rsidRPr="00CE2CC1">
        <w:rPr>
          <w:rFonts w:ascii="Times New Roman" w:hAnsi="Times New Roman" w:cs="Times New Roman"/>
          <w:sz w:val="24"/>
          <w:szCs w:val="24"/>
        </w:rPr>
        <w:t>lower</w:t>
      </w:r>
      <w:r w:rsidR="005E15C7">
        <w:rPr>
          <w:rFonts w:ascii="Times New Roman" w:hAnsi="Times New Roman" w:cs="Times New Roman"/>
          <w:sz w:val="24"/>
          <w:szCs w:val="24"/>
        </w:rPr>
        <w:t>-</w:t>
      </w:r>
      <w:r w:rsidR="00CA2587" w:rsidRPr="00CE2CC1">
        <w:rPr>
          <w:rFonts w:ascii="Times New Roman" w:hAnsi="Times New Roman" w:cs="Times New Roman"/>
          <w:sz w:val="24"/>
          <w:szCs w:val="24"/>
        </w:rPr>
        <w:t xml:space="preserve">paying jobs </w:t>
      </w:r>
      <w:r w:rsidR="00382B52">
        <w:rPr>
          <w:rFonts w:ascii="Times New Roman" w:hAnsi="Times New Roman" w:cs="Times New Roman"/>
          <w:sz w:val="24"/>
          <w:szCs w:val="24"/>
        </w:rPr>
        <w:t>are</w:t>
      </w:r>
      <w:r w:rsidR="00CA2587" w:rsidRPr="00CE2CC1">
        <w:rPr>
          <w:rFonts w:ascii="Times New Roman" w:hAnsi="Times New Roman" w:cs="Times New Roman"/>
          <w:sz w:val="24"/>
          <w:szCs w:val="24"/>
        </w:rPr>
        <w:t xml:space="preserve"> </w:t>
      </w:r>
      <w:r w:rsidR="005E15C7">
        <w:rPr>
          <w:rFonts w:ascii="Times New Roman" w:hAnsi="Times New Roman" w:cs="Times New Roman"/>
          <w:sz w:val="24"/>
          <w:szCs w:val="24"/>
        </w:rPr>
        <w:t>generating our effect</w:t>
      </w:r>
      <w:r w:rsidR="00CA2587" w:rsidRPr="00CE2CC1">
        <w:rPr>
          <w:rFonts w:ascii="Times New Roman" w:hAnsi="Times New Roman" w:cs="Times New Roman"/>
          <w:sz w:val="24"/>
          <w:szCs w:val="24"/>
        </w:rPr>
        <w:t>.</w:t>
      </w:r>
    </w:p>
    <w:p w14:paraId="7CC8C6E5" w14:textId="64C03456" w:rsidR="00CA2587" w:rsidRDefault="00CA2587">
      <w:pPr>
        <w:spacing w:line="360" w:lineRule="auto"/>
        <w:ind w:firstLine="720"/>
        <w:contextualSpacing/>
        <w:rPr>
          <w:rFonts w:ascii="Times New Roman" w:hAnsi="Times New Roman" w:cs="Times New Roman"/>
          <w:sz w:val="24"/>
          <w:szCs w:val="24"/>
        </w:rPr>
      </w:pPr>
      <w:r w:rsidRPr="00CE2CC1">
        <w:rPr>
          <w:rFonts w:ascii="Times New Roman" w:hAnsi="Times New Roman" w:cs="Times New Roman"/>
          <w:sz w:val="24"/>
          <w:szCs w:val="24"/>
        </w:rPr>
        <w:lastRenderedPageBreak/>
        <w:t>By elimination, we conclu</w:t>
      </w:r>
      <w:r w:rsidR="00A93CC4">
        <w:rPr>
          <w:rFonts w:ascii="Times New Roman" w:hAnsi="Times New Roman" w:cs="Times New Roman"/>
          <w:sz w:val="24"/>
          <w:szCs w:val="24"/>
        </w:rPr>
        <w:t>de that our earnings losses are likely driven in large part</w:t>
      </w:r>
      <w:r w:rsidR="009034D5">
        <w:rPr>
          <w:rFonts w:ascii="Times New Roman" w:hAnsi="Times New Roman" w:cs="Times New Roman"/>
          <w:sz w:val="24"/>
          <w:szCs w:val="24"/>
        </w:rPr>
        <w:t xml:space="preserve"> by </w:t>
      </w:r>
      <w:r w:rsidRPr="00CE2CC1">
        <w:rPr>
          <w:rFonts w:ascii="Times New Roman" w:hAnsi="Times New Roman" w:cs="Times New Roman"/>
          <w:sz w:val="24"/>
          <w:szCs w:val="24"/>
        </w:rPr>
        <w:t>lower potential earnings</w:t>
      </w:r>
      <w:r w:rsidR="005E15C7">
        <w:rPr>
          <w:rFonts w:ascii="Times New Roman" w:hAnsi="Times New Roman" w:cs="Times New Roman"/>
          <w:sz w:val="24"/>
          <w:szCs w:val="24"/>
        </w:rPr>
        <w:t>—</w:t>
      </w:r>
      <w:r w:rsidRPr="00CE2CC1">
        <w:rPr>
          <w:rFonts w:ascii="Times New Roman" w:hAnsi="Times New Roman" w:cs="Times New Roman"/>
          <w:sz w:val="24"/>
          <w:szCs w:val="24"/>
        </w:rPr>
        <w:t>reflecting differences in cumulative human capital</w:t>
      </w:r>
      <w:r w:rsidR="005E15C7">
        <w:rPr>
          <w:rFonts w:ascii="Times New Roman" w:hAnsi="Times New Roman" w:cs="Times New Roman"/>
          <w:sz w:val="24"/>
          <w:szCs w:val="24"/>
        </w:rPr>
        <w:t>—</w:t>
      </w:r>
      <w:r w:rsidRPr="00CE2CC1">
        <w:rPr>
          <w:rFonts w:ascii="Times New Roman" w:hAnsi="Times New Roman" w:cs="Times New Roman"/>
          <w:sz w:val="24"/>
          <w:szCs w:val="24"/>
        </w:rPr>
        <w:t>resulting from reduced parental inputs (and</w:t>
      </w:r>
      <w:r w:rsidR="006D6BAC">
        <w:rPr>
          <w:rFonts w:ascii="Times New Roman" w:hAnsi="Times New Roman" w:cs="Times New Roman"/>
          <w:sz w:val="24"/>
          <w:szCs w:val="24"/>
        </w:rPr>
        <w:t>,</w:t>
      </w:r>
      <w:r w:rsidRPr="00CE2CC1">
        <w:rPr>
          <w:rFonts w:ascii="Times New Roman" w:hAnsi="Times New Roman" w:cs="Times New Roman"/>
          <w:sz w:val="24"/>
          <w:szCs w:val="24"/>
        </w:rPr>
        <w:t xml:space="preserve"> further, </w:t>
      </w:r>
      <w:r w:rsidR="00081162">
        <w:rPr>
          <w:rFonts w:ascii="Times New Roman" w:hAnsi="Times New Roman" w:cs="Times New Roman"/>
          <w:sz w:val="24"/>
          <w:szCs w:val="24"/>
        </w:rPr>
        <w:t>an effect of parents</w:t>
      </w:r>
      <w:r w:rsidRPr="00CE2CC1">
        <w:rPr>
          <w:rFonts w:ascii="Times New Roman" w:hAnsi="Times New Roman" w:cs="Times New Roman"/>
          <w:sz w:val="24"/>
          <w:szCs w:val="24"/>
        </w:rPr>
        <w:t xml:space="preserve"> that operate</w:t>
      </w:r>
      <w:r w:rsidR="005E15C7">
        <w:rPr>
          <w:rFonts w:ascii="Times New Roman" w:hAnsi="Times New Roman" w:cs="Times New Roman"/>
          <w:sz w:val="24"/>
          <w:szCs w:val="24"/>
        </w:rPr>
        <w:t>s</w:t>
      </w:r>
      <w:r w:rsidRPr="00CE2CC1">
        <w:rPr>
          <w:rFonts w:ascii="Times New Roman" w:hAnsi="Times New Roman" w:cs="Times New Roman"/>
          <w:sz w:val="24"/>
          <w:szCs w:val="24"/>
        </w:rPr>
        <w:t xml:space="preserve"> independently of the </w:t>
      </w:r>
      <w:r w:rsidR="005E15C7">
        <w:rPr>
          <w:rFonts w:ascii="Times New Roman" w:hAnsi="Times New Roman" w:cs="Times New Roman"/>
          <w:sz w:val="24"/>
          <w:szCs w:val="24"/>
        </w:rPr>
        <w:t>other</w:t>
      </w:r>
      <w:r w:rsidR="00072DA9">
        <w:rPr>
          <w:rFonts w:ascii="Times New Roman" w:hAnsi="Times New Roman" w:cs="Times New Roman"/>
          <w:sz w:val="24"/>
          <w:szCs w:val="24"/>
        </w:rPr>
        <w:t xml:space="preserve"> </w:t>
      </w:r>
      <w:r w:rsidRPr="00CE2CC1">
        <w:rPr>
          <w:rFonts w:ascii="Times New Roman" w:hAnsi="Times New Roman" w:cs="Times New Roman"/>
          <w:sz w:val="24"/>
          <w:szCs w:val="24"/>
        </w:rPr>
        <w:t>mechanisms</w:t>
      </w:r>
      <w:r w:rsidR="005E15C7">
        <w:rPr>
          <w:rFonts w:ascii="Times New Roman" w:hAnsi="Times New Roman" w:cs="Times New Roman"/>
          <w:sz w:val="24"/>
          <w:szCs w:val="24"/>
        </w:rPr>
        <w:t xml:space="preserve"> we considered</w:t>
      </w:r>
      <w:r w:rsidRPr="00CE2CC1">
        <w:rPr>
          <w:rFonts w:ascii="Times New Roman" w:hAnsi="Times New Roman" w:cs="Times New Roman"/>
          <w:sz w:val="24"/>
          <w:szCs w:val="24"/>
        </w:rPr>
        <w:t xml:space="preserve">). </w:t>
      </w:r>
      <w:r w:rsidR="000F3AFB">
        <w:rPr>
          <w:rFonts w:ascii="Times New Roman" w:hAnsi="Times New Roman" w:cs="Times New Roman"/>
          <w:sz w:val="24"/>
          <w:szCs w:val="24"/>
        </w:rPr>
        <w:t>T</w:t>
      </w:r>
      <w:r w:rsidR="001D7F1C">
        <w:rPr>
          <w:rFonts w:ascii="Times New Roman" w:hAnsi="Times New Roman" w:cs="Times New Roman"/>
          <w:sz w:val="24"/>
          <w:szCs w:val="24"/>
        </w:rPr>
        <w:t xml:space="preserve">his setback in earnings could not have been </w:t>
      </w:r>
      <w:r w:rsidR="000F3AFB">
        <w:rPr>
          <w:rFonts w:ascii="Times New Roman" w:hAnsi="Times New Roman" w:cs="Times New Roman"/>
          <w:sz w:val="24"/>
          <w:szCs w:val="24"/>
        </w:rPr>
        <w:t xml:space="preserve">the result of father </w:t>
      </w:r>
      <w:r w:rsidR="001D7F1C">
        <w:rPr>
          <w:rFonts w:ascii="Times New Roman" w:hAnsi="Times New Roman" w:cs="Times New Roman"/>
          <w:sz w:val="24"/>
          <w:szCs w:val="24"/>
        </w:rPr>
        <w:t xml:space="preserve">absenteeism due to </w:t>
      </w:r>
      <w:r w:rsidR="005E15C7">
        <w:rPr>
          <w:rFonts w:ascii="Times New Roman" w:hAnsi="Times New Roman" w:cs="Times New Roman"/>
          <w:sz w:val="24"/>
          <w:szCs w:val="24"/>
        </w:rPr>
        <w:t>Vietnam-</w:t>
      </w:r>
      <w:r w:rsidR="001D7F1C">
        <w:rPr>
          <w:rFonts w:ascii="Times New Roman" w:hAnsi="Times New Roman" w:cs="Times New Roman"/>
          <w:sz w:val="24"/>
          <w:szCs w:val="24"/>
        </w:rPr>
        <w:t>era service</w:t>
      </w:r>
      <w:r w:rsidR="005735E0">
        <w:rPr>
          <w:rFonts w:ascii="Times New Roman" w:hAnsi="Times New Roman" w:cs="Times New Roman"/>
          <w:sz w:val="24"/>
          <w:szCs w:val="24"/>
        </w:rPr>
        <w:t>,</w:t>
      </w:r>
      <w:r w:rsidR="001D7F1C">
        <w:rPr>
          <w:rFonts w:ascii="Times New Roman" w:hAnsi="Times New Roman" w:cs="Times New Roman"/>
          <w:sz w:val="24"/>
          <w:szCs w:val="24"/>
        </w:rPr>
        <w:t xml:space="preserve"> </w:t>
      </w:r>
      <w:r w:rsidR="000F3AFB">
        <w:rPr>
          <w:rFonts w:ascii="Times New Roman" w:hAnsi="Times New Roman" w:cs="Times New Roman"/>
          <w:sz w:val="24"/>
          <w:szCs w:val="24"/>
        </w:rPr>
        <w:t xml:space="preserve">as nearly all dependents claimed in 1996 would not have been born yet.  However, prior literature has </w:t>
      </w:r>
      <w:r w:rsidR="005E15C7">
        <w:rPr>
          <w:rFonts w:ascii="Times New Roman" w:hAnsi="Times New Roman" w:cs="Times New Roman"/>
          <w:sz w:val="24"/>
          <w:szCs w:val="24"/>
        </w:rPr>
        <w:t xml:space="preserve">evinced </w:t>
      </w:r>
      <w:r w:rsidR="00F97572">
        <w:rPr>
          <w:rFonts w:ascii="Times New Roman" w:hAnsi="Times New Roman" w:cs="Times New Roman"/>
          <w:sz w:val="24"/>
          <w:szCs w:val="24"/>
        </w:rPr>
        <w:t xml:space="preserve">several channels </w:t>
      </w:r>
      <w:r w:rsidR="005E15C7">
        <w:rPr>
          <w:rFonts w:ascii="Times New Roman" w:hAnsi="Times New Roman" w:cs="Times New Roman"/>
          <w:sz w:val="24"/>
          <w:szCs w:val="24"/>
        </w:rPr>
        <w:t>that may have contributed to our result</w:t>
      </w:r>
      <w:r w:rsidR="00F97572">
        <w:rPr>
          <w:rFonts w:ascii="Times New Roman" w:hAnsi="Times New Roman" w:cs="Times New Roman"/>
          <w:sz w:val="24"/>
          <w:szCs w:val="24"/>
        </w:rPr>
        <w:t xml:space="preserve">: </w:t>
      </w:r>
      <w:r w:rsidR="0092369A">
        <w:rPr>
          <w:rFonts w:ascii="Times New Roman" w:hAnsi="Times New Roman" w:cs="Times New Roman"/>
          <w:sz w:val="24"/>
          <w:szCs w:val="24"/>
        </w:rPr>
        <w:t>two-</w:t>
      </w:r>
      <w:r w:rsidR="00302EF2">
        <w:rPr>
          <w:rFonts w:ascii="Times New Roman" w:hAnsi="Times New Roman" w:cs="Times New Roman"/>
          <w:sz w:val="24"/>
          <w:szCs w:val="24"/>
        </w:rPr>
        <w:t xml:space="preserve">stage least squares </w:t>
      </w:r>
      <w:r w:rsidR="000F3AFB">
        <w:rPr>
          <w:rFonts w:ascii="Times New Roman" w:hAnsi="Times New Roman" w:cs="Times New Roman"/>
          <w:sz w:val="24"/>
          <w:szCs w:val="24"/>
        </w:rPr>
        <w:t xml:space="preserve">earnings losses of </w:t>
      </w:r>
      <w:r w:rsidR="0092369A">
        <w:rPr>
          <w:rFonts w:ascii="Times New Roman" w:hAnsi="Times New Roman" w:cs="Times New Roman"/>
          <w:sz w:val="24"/>
          <w:szCs w:val="24"/>
        </w:rPr>
        <w:t>15%</w:t>
      </w:r>
      <w:r w:rsidR="00302EF2">
        <w:rPr>
          <w:rFonts w:ascii="Times New Roman" w:hAnsi="Times New Roman" w:cs="Times New Roman"/>
          <w:sz w:val="24"/>
          <w:szCs w:val="24"/>
        </w:rPr>
        <w:t xml:space="preserve"> </w:t>
      </w:r>
      <w:r w:rsidR="000F3AFB">
        <w:rPr>
          <w:rFonts w:ascii="Times New Roman" w:hAnsi="Times New Roman" w:cs="Times New Roman"/>
          <w:sz w:val="24"/>
          <w:szCs w:val="24"/>
        </w:rPr>
        <w:t xml:space="preserve">in the 1970s and </w:t>
      </w:r>
      <w:r w:rsidR="0092369A">
        <w:rPr>
          <w:rFonts w:ascii="Times New Roman" w:hAnsi="Times New Roman" w:cs="Times New Roman"/>
          <w:sz w:val="24"/>
          <w:szCs w:val="24"/>
        </w:rPr>
        <w:t>10%</w:t>
      </w:r>
      <w:r w:rsidR="000F3AFB">
        <w:rPr>
          <w:rFonts w:ascii="Times New Roman" w:hAnsi="Times New Roman" w:cs="Times New Roman"/>
          <w:sz w:val="24"/>
          <w:szCs w:val="24"/>
        </w:rPr>
        <w:t xml:space="preserve"> in the 1980s</w:t>
      </w:r>
      <w:r w:rsidR="004454A9">
        <w:rPr>
          <w:rFonts w:ascii="Times New Roman" w:hAnsi="Times New Roman" w:cs="Times New Roman"/>
          <w:sz w:val="24"/>
          <w:szCs w:val="24"/>
        </w:rPr>
        <w:t>, increased behavioral health disorders, and greater reliance on disability</w:t>
      </w:r>
      <w:r w:rsidR="00D15340">
        <w:rPr>
          <w:rFonts w:ascii="Times New Roman" w:hAnsi="Times New Roman" w:cs="Times New Roman"/>
          <w:sz w:val="24"/>
          <w:szCs w:val="24"/>
        </w:rPr>
        <w:t xml:space="preserve"> </w:t>
      </w:r>
      <w:r w:rsidR="0083113C">
        <w:rPr>
          <w:rFonts w:ascii="Times New Roman" w:hAnsi="Times New Roman" w:cs="Times New Roman"/>
          <w:sz w:val="24"/>
          <w:szCs w:val="24"/>
        </w:rPr>
        <w:t>benefits</w:t>
      </w:r>
      <w:r w:rsidR="000F3AFB">
        <w:rPr>
          <w:rFonts w:ascii="Times New Roman" w:hAnsi="Times New Roman" w:cs="Times New Roman"/>
          <w:sz w:val="24"/>
          <w:szCs w:val="24"/>
        </w:rPr>
        <w:t>.</w:t>
      </w:r>
      <w:r w:rsidR="00D15340" w:rsidRPr="00026087">
        <w:rPr>
          <w:rStyle w:val="FootnoteReference"/>
          <w:rFonts w:cs="Times New Roman"/>
          <w:szCs w:val="24"/>
        </w:rPr>
        <w:footnoteReference w:id="36"/>
      </w:r>
      <w:r w:rsidR="00D15340" w:rsidRPr="00026087">
        <w:rPr>
          <w:rFonts w:ascii="Times New Roman" w:hAnsi="Times New Roman" w:cs="Times New Roman"/>
          <w:sz w:val="24"/>
          <w:szCs w:val="24"/>
        </w:rPr>
        <w:t xml:space="preserve"> </w:t>
      </w:r>
      <w:r w:rsidR="004454A9">
        <w:rPr>
          <w:rFonts w:ascii="Times New Roman" w:hAnsi="Times New Roman" w:cs="Times New Roman"/>
          <w:sz w:val="24"/>
          <w:szCs w:val="24"/>
        </w:rPr>
        <w:t xml:space="preserve"> </w:t>
      </w:r>
      <w:r w:rsidR="007D47F5">
        <w:rPr>
          <w:rFonts w:ascii="Times New Roman" w:hAnsi="Times New Roman" w:cs="Times New Roman"/>
          <w:sz w:val="24"/>
          <w:szCs w:val="24"/>
        </w:rPr>
        <w:t>Indeed, our results by son’s age suggest that the children born earlier experience</w:t>
      </w:r>
      <w:r w:rsidR="00DB7715">
        <w:rPr>
          <w:rFonts w:ascii="Times New Roman" w:hAnsi="Times New Roman" w:cs="Times New Roman"/>
          <w:sz w:val="24"/>
          <w:szCs w:val="24"/>
        </w:rPr>
        <w:t>,</w:t>
      </w:r>
      <w:r w:rsidR="007D47F5">
        <w:rPr>
          <w:rFonts w:ascii="Times New Roman" w:hAnsi="Times New Roman" w:cs="Times New Roman"/>
          <w:sz w:val="24"/>
          <w:szCs w:val="24"/>
        </w:rPr>
        <w:t xml:space="preserve"> if anything</w:t>
      </w:r>
      <w:r w:rsidR="00DB7715">
        <w:rPr>
          <w:rFonts w:ascii="Times New Roman" w:hAnsi="Times New Roman" w:cs="Times New Roman"/>
          <w:sz w:val="24"/>
          <w:szCs w:val="24"/>
        </w:rPr>
        <w:t>,</w:t>
      </w:r>
      <w:r w:rsidR="007D47F5">
        <w:rPr>
          <w:rFonts w:ascii="Times New Roman" w:hAnsi="Times New Roman" w:cs="Times New Roman"/>
          <w:sz w:val="24"/>
          <w:szCs w:val="24"/>
        </w:rPr>
        <w:t xml:space="preserve"> larger decreases in earnings.</w:t>
      </w:r>
      <w:r w:rsidR="00FE6A69" w:rsidRPr="00026087">
        <w:rPr>
          <w:rStyle w:val="FootnoteReference"/>
          <w:rFonts w:cs="Times New Roman"/>
          <w:szCs w:val="24"/>
        </w:rPr>
        <w:footnoteReference w:id="37"/>
      </w:r>
      <w:r w:rsidR="007D47F5">
        <w:rPr>
          <w:rFonts w:ascii="Times New Roman" w:hAnsi="Times New Roman" w:cs="Times New Roman"/>
          <w:sz w:val="24"/>
          <w:szCs w:val="24"/>
        </w:rPr>
        <w:t xml:space="preserve"> </w:t>
      </w:r>
      <w:r w:rsidR="00DB7715">
        <w:rPr>
          <w:rFonts w:ascii="Times New Roman" w:hAnsi="Times New Roman" w:cs="Times New Roman"/>
          <w:sz w:val="24"/>
          <w:szCs w:val="24"/>
        </w:rPr>
        <w:t>In a</w:t>
      </w:r>
      <w:r w:rsidR="000F3AFB">
        <w:rPr>
          <w:rFonts w:ascii="Times New Roman" w:hAnsi="Times New Roman" w:cs="Times New Roman"/>
          <w:sz w:val="24"/>
          <w:szCs w:val="24"/>
        </w:rPr>
        <w:t xml:space="preserve">ddition, we </w:t>
      </w:r>
      <w:r w:rsidRPr="00CE2CC1">
        <w:rPr>
          <w:rFonts w:ascii="Times New Roman" w:hAnsi="Times New Roman" w:cs="Times New Roman"/>
          <w:sz w:val="24"/>
          <w:szCs w:val="24"/>
        </w:rPr>
        <w:t>can observe that the draft induced some fathers to remain in the military long enough to earn a pension</w:t>
      </w:r>
      <w:r w:rsidR="004454A9">
        <w:rPr>
          <w:rFonts w:ascii="Times New Roman" w:hAnsi="Times New Roman" w:cs="Times New Roman"/>
          <w:sz w:val="24"/>
          <w:szCs w:val="24"/>
        </w:rPr>
        <w:t xml:space="preserve"> (</w:t>
      </w:r>
      <w:r w:rsidR="00082378">
        <w:rPr>
          <w:rFonts w:ascii="Times New Roman" w:hAnsi="Times New Roman" w:cs="Times New Roman"/>
          <w:sz w:val="24"/>
          <w:szCs w:val="24"/>
        </w:rPr>
        <w:t xml:space="preserve">an increase of </w:t>
      </w:r>
      <w:r w:rsidR="004454A9">
        <w:rPr>
          <w:rFonts w:ascii="Times New Roman" w:hAnsi="Times New Roman" w:cs="Times New Roman"/>
          <w:sz w:val="24"/>
          <w:szCs w:val="24"/>
        </w:rPr>
        <w:t>approximately 1 p.p., as shown in Appendix Table 17</w:t>
      </w:r>
      <w:r w:rsidR="005E15C7">
        <w:rPr>
          <w:rFonts w:ascii="Times New Roman" w:hAnsi="Times New Roman" w:cs="Times New Roman"/>
          <w:sz w:val="24"/>
          <w:szCs w:val="24"/>
        </w:rPr>
        <w:t>)</w:t>
      </w:r>
      <w:r w:rsidR="00452023">
        <w:rPr>
          <w:rFonts w:ascii="Times New Roman" w:hAnsi="Times New Roman" w:cs="Times New Roman"/>
          <w:sz w:val="24"/>
          <w:szCs w:val="24"/>
        </w:rPr>
        <w:t xml:space="preserve">, which requires at least </w:t>
      </w:r>
      <w:r w:rsidR="00DB7715">
        <w:rPr>
          <w:rFonts w:ascii="Times New Roman" w:hAnsi="Times New Roman" w:cs="Times New Roman"/>
          <w:sz w:val="24"/>
          <w:szCs w:val="24"/>
        </w:rPr>
        <w:t xml:space="preserve">20 </w:t>
      </w:r>
      <w:r w:rsidR="00452023">
        <w:rPr>
          <w:rFonts w:ascii="Times New Roman" w:hAnsi="Times New Roman" w:cs="Times New Roman"/>
          <w:sz w:val="24"/>
          <w:szCs w:val="24"/>
        </w:rPr>
        <w:t>years of military service</w:t>
      </w:r>
      <w:r w:rsidR="005E15C7">
        <w:rPr>
          <w:rFonts w:ascii="Times New Roman" w:hAnsi="Times New Roman" w:cs="Times New Roman"/>
          <w:sz w:val="24"/>
          <w:szCs w:val="24"/>
        </w:rPr>
        <w:t>;</w:t>
      </w:r>
      <w:r w:rsidRPr="00CE2CC1">
        <w:rPr>
          <w:rFonts w:ascii="Times New Roman" w:hAnsi="Times New Roman" w:cs="Times New Roman"/>
          <w:sz w:val="24"/>
          <w:szCs w:val="24"/>
        </w:rPr>
        <w:t xml:space="preserve"> </w:t>
      </w:r>
      <w:r w:rsidR="005E15C7">
        <w:rPr>
          <w:rFonts w:ascii="Times New Roman" w:hAnsi="Times New Roman" w:cs="Times New Roman"/>
          <w:sz w:val="24"/>
          <w:szCs w:val="24"/>
        </w:rPr>
        <w:t>thus,</w:t>
      </w:r>
      <w:r w:rsidR="005E15C7" w:rsidRPr="00CE2CC1">
        <w:rPr>
          <w:rFonts w:ascii="Times New Roman" w:hAnsi="Times New Roman" w:cs="Times New Roman"/>
          <w:sz w:val="24"/>
          <w:szCs w:val="24"/>
        </w:rPr>
        <w:t xml:space="preserve"> </w:t>
      </w:r>
      <w:r w:rsidR="00570BCA">
        <w:rPr>
          <w:rFonts w:ascii="Times New Roman" w:hAnsi="Times New Roman" w:cs="Times New Roman"/>
          <w:sz w:val="24"/>
          <w:szCs w:val="24"/>
        </w:rPr>
        <w:t>a portion</w:t>
      </w:r>
      <w:r w:rsidR="004454A9">
        <w:rPr>
          <w:rFonts w:ascii="Times New Roman" w:hAnsi="Times New Roman" w:cs="Times New Roman"/>
          <w:sz w:val="24"/>
          <w:szCs w:val="24"/>
        </w:rPr>
        <w:t xml:space="preserve"> of the effect could be related </w:t>
      </w:r>
      <w:r w:rsidRPr="00CE2CC1">
        <w:rPr>
          <w:rFonts w:ascii="Times New Roman" w:hAnsi="Times New Roman" w:cs="Times New Roman"/>
          <w:sz w:val="24"/>
          <w:szCs w:val="24"/>
        </w:rPr>
        <w:t>to differential outcomes for sons of career military fathers, who either move many times throughout their lives or grow up without their father around.</w:t>
      </w:r>
      <w:r w:rsidR="0083113C" w:rsidRPr="00026087">
        <w:rPr>
          <w:rStyle w:val="FootnoteReference"/>
          <w:rFonts w:cs="Times New Roman"/>
          <w:szCs w:val="24"/>
        </w:rPr>
        <w:footnoteReference w:id="38"/>
      </w:r>
      <w:r w:rsidRPr="00CE2CC1">
        <w:rPr>
          <w:rFonts w:ascii="Times New Roman" w:hAnsi="Times New Roman" w:cs="Times New Roman"/>
          <w:sz w:val="24"/>
          <w:szCs w:val="24"/>
        </w:rPr>
        <w:t xml:space="preserve"> No matter the explanation</w:t>
      </w:r>
      <w:r w:rsidR="004F1605">
        <w:rPr>
          <w:rFonts w:ascii="Times New Roman" w:hAnsi="Times New Roman" w:cs="Times New Roman"/>
          <w:sz w:val="24"/>
          <w:szCs w:val="24"/>
        </w:rPr>
        <w:t>,</w:t>
      </w:r>
      <w:r w:rsidRPr="00CE2CC1">
        <w:rPr>
          <w:rFonts w:ascii="Times New Roman" w:hAnsi="Times New Roman" w:cs="Times New Roman"/>
          <w:sz w:val="24"/>
          <w:szCs w:val="24"/>
        </w:rPr>
        <w:t xml:space="preserve"> the mere fact that </w:t>
      </w:r>
      <w:r w:rsidR="00F97572">
        <w:rPr>
          <w:rFonts w:ascii="Times New Roman" w:hAnsi="Times New Roman" w:cs="Times New Roman"/>
          <w:sz w:val="24"/>
          <w:szCs w:val="24"/>
        </w:rPr>
        <w:t xml:space="preserve">risk of </w:t>
      </w:r>
      <w:r w:rsidRPr="00CE2CC1">
        <w:rPr>
          <w:rFonts w:ascii="Times New Roman" w:hAnsi="Times New Roman" w:cs="Times New Roman"/>
          <w:sz w:val="24"/>
          <w:szCs w:val="24"/>
        </w:rPr>
        <w:t xml:space="preserve">conscription that occurred well before many of these children were born generated real differences in their earnings is worthy of further </w:t>
      </w:r>
      <w:r w:rsidRPr="00CE2CC1">
        <w:rPr>
          <w:rFonts w:ascii="Times New Roman" w:hAnsi="Times New Roman" w:cs="Times New Roman"/>
          <w:sz w:val="24"/>
          <w:szCs w:val="24"/>
        </w:rPr>
        <w:lastRenderedPageBreak/>
        <w:t>investigation. Future work should do more to unpack how and why the draft induced shocks to parental inputs that would persist so profoundly into the next generation.</w:t>
      </w:r>
    </w:p>
    <w:p w14:paraId="3D83344E" w14:textId="37279BAF" w:rsidR="00CA2587" w:rsidRPr="00CE2CC1" w:rsidRDefault="00CA2587" w:rsidP="00CA2587">
      <w:pPr>
        <w:spacing w:line="360" w:lineRule="auto"/>
        <w:contextualSpacing/>
        <w:rPr>
          <w:rFonts w:ascii="Times New Roman" w:hAnsi="Times New Roman" w:cs="Times New Roman"/>
          <w:sz w:val="24"/>
          <w:szCs w:val="24"/>
        </w:rPr>
      </w:pPr>
      <w:r w:rsidRPr="00CE2CC1">
        <w:rPr>
          <w:rFonts w:ascii="Times New Roman" w:hAnsi="Times New Roman" w:cs="Times New Roman"/>
          <w:sz w:val="24"/>
          <w:szCs w:val="24"/>
        </w:rPr>
        <w:tab/>
        <w:t xml:space="preserve">We turn now to potential mechanisms underlying </w:t>
      </w:r>
      <w:r w:rsidR="005E15C7" w:rsidRPr="00CE2CC1">
        <w:rPr>
          <w:rFonts w:ascii="Times New Roman" w:hAnsi="Times New Roman" w:cs="Times New Roman"/>
          <w:sz w:val="24"/>
          <w:szCs w:val="24"/>
        </w:rPr>
        <w:t>ou</w:t>
      </w:r>
      <w:r w:rsidR="005E15C7">
        <w:rPr>
          <w:rFonts w:ascii="Times New Roman" w:hAnsi="Times New Roman" w:cs="Times New Roman"/>
          <w:sz w:val="24"/>
          <w:szCs w:val="24"/>
        </w:rPr>
        <w:t>r</w:t>
      </w:r>
      <w:r w:rsidR="005E15C7" w:rsidRPr="00CE2CC1">
        <w:rPr>
          <w:rFonts w:ascii="Times New Roman" w:hAnsi="Times New Roman" w:cs="Times New Roman"/>
          <w:sz w:val="24"/>
          <w:szCs w:val="24"/>
        </w:rPr>
        <w:t xml:space="preserve"> </w:t>
      </w:r>
      <w:r w:rsidRPr="00CE2CC1">
        <w:rPr>
          <w:rFonts w:ascii="Times New Roman" w:hAnsi="Times New Roman" w:cs="Times New Roman"/>
          <w:sz w:val="24"/>
          <w:szCs w:val="24"/>
        </w:rPr>
        <w:t xml:space="preserve">enlistment estimates. We examine two candidate channels: </w:t>
      </w:r>
      <w:r w:rsidR="003D401E">
        <w:rPr>
          <w:rFonts w:ascii="Times New Roman" w:hAnsi="Times New Roman" w:cs="Times New Roman"/>
          <w:sz w:val="24"/>
          <w:szCs w:val="24"/>
        </w:rPr>
        <w:t>(</w:t>
      </w:r>
      <w:r w:rsidRPr="00CE2CC1">
        <w:rPr>
          <w:rFonts w:ascii="Times New Roman" w:hAnsi="Times New Roman" w:cs="Times New Roman"/>
          <w:sz w:val="24"/>
          <w:szCs w:val="24"/>
        </w:rPr>
        <w:t>1) a transmission of occupational preferences and investment, perhaps due to a transmission of a culture of military service</w:t>
      </w:r>
      <w:r w:rsidR="003D401E">
        <w:rPr>
          <w:rFonts w:ascii="Times New Roman" w:hAnsi="Times New Roman" w:cs="Times New Roman"/>
          <w:sz w:val="24"/>
          <w:szCs w:val="24"/>
        </w:rPr>
        <w:t>;</w:t>
      </w:r>
      <w:r w:rsidRPr="00CE2CC1">
        <w:rPr>
          <w:rFonts w:ascii="Times New Roman" w:hAnsi="Times New Roman" w:cs="Times New Roman"/>
          <w:sz w:val="24"/>
          <w:szCs w:val="24"/>
        </w:rPr>
        <w:t xml:space="preserve"> and </w:t>
      </w:r>
      <w:r w:rsidR="00446E7C">
        <w:rPr>
          <w:rFonts w:ascii="Times New Roman" w:hAnsi="Times New Roman" w:cs="Times New Roman"/>
          <w:sz w:val="24"/>
          <w:szCs w:val="24"/>
        </w:rPr>
        <w:t>(</w:t>
      </w:r>
      <w:r w:rsidRPr="00CE2CC1">
        <w:rPr>
          <w:rFonts w:ascii="Times New Roman" w:hAnsi="Times New Roman" w:cs="Times New Roman"/>
          <w:sz w:val="24"/>
          <w:szCs w:val="24"/>
        </w:rPr>
        <w:t xml:space="preserve">2) relatively higher returns to military service due to </w:t>
      </w:r>
      <w:r w:rsidR="003F73CC">
        <w:rPr>
          <w:rFonts w:ascii="Times New Roman" w:hAnsi="Times New Roman" w:cs="Times New Roman"/>
          <w:sz w:val="24"/>
          <w:szCs w:val="24"/>
        </w:rPr>
        <w:t>lower-paying</w:t>
      </w:r>
      <w:r w:rsidRPr="00CE2CC1">
        <w:rPr>
          <w:rFonts w:ascii="Times New Roman" w:hAnsi="Times New Roman" w:cs="Times New Roman"/>
          <w:sz w:val="24"/>
          <w:szCs w:val="24"/>
        </w:rPr>
        <w:t xml:space="preserve"> civilian labor market opportunities. </w:t>
      </w:r>
      <w:r w:rsidR="00030517">
        <w:rPr>
          <w:rFonts w:ascii="Times New Roman" w:hAnsi="Times New Roman" w:cs="Times New Roman"/>
          <w:sz w:val="24"/>
          <w:szCs w:val="24"/>
        </w:rPr>
        <w:t>Because of</w:t>
      </w:r>
      <w:r w:rsidRPr="00CE2CC1">
        <w:rPr>
          <w:rFonts w:ascii="Times New Roman" w:hAnsi="Times New Roman" w:cs="Times New Roman"/>
          <w:sz w:val="24"/>
          <w:szCs w:val="24"/>
        </w:rPr>
        <w:t xml:space="preserve"> our earnings results</w:t>
      </w:r>
      <w:r w:rsidR="007B7BCA">
        <w:rPr>
          <w:rFonts w:ascii="Times New Roman" w:hAnsi="Times New Roman" w:cs="Times New Roman"/>
          <w:sz w:val="24"/>
          <w:szCs w:val="24"/>
        </w:rPr>
        <w:t xml:space="preserve"> </w:t>
      </w:r>
      <w:r w:rsidR="00CE0B72">
        <w:rPr>
          <w:rFonts w:ascii="Times New Roman" w:hAnsi="Times New Roman" w:cs="Times New Roman"/>
          <w:sz w:val="24"/>
          <w:szCs w:val="24"/>
        </w:rPr>
        <w:t>(</w:t>
      </w:r>
      <w:r w:rsidR="007B7BCA">
        <w:rPr>
          <w:rFonts w:ascii="Times New Roman" w:hAnsi="Times New Roman" w:cs="Times New Roman"/>
          <w:sz w:val="24"/>
          <w:szCs w:val="24"/>
        </w:rPr>
        <w:t xml:space="preserve">as well as prior literature documenting lower earnings among </w:t>
      </w:r>
      <w:r w:rsidR="00030517">
        <w:rPr>
          <w:rFonts w:ascii="Times New Roman" w:eastAsia="Times New Roman" w:hAnsi="Times New Roman" w:cs="Times New Roman"/>
          <w:sz w:val="24"/>
          <w:szCs w:val="24"/>
        </w:rPr>
        <w:t>draft-</w:t>
      </w:r>
      <w:r w:rsidR="007B7BCA">
        <w:rPr>
          <w:rFonts w:ascii="Times New Roman" w:eastAsia="Times New Roman" w:hAnsi="Times New Roman" w:cs="Times New Roman"/>
          <w:sz w:val="24"/>
          <w:szCs w:val="24"/>
        </w:rPr>
        <w:t>eligible men in the 1970s and 1980s</w:t>
      </w:r>
      <w:r w:rsidR="00CE0B72">
        <w:rPr>
          <w:rFonts w:ascii="Times New Roman" w:eastAsia="Times New Roman" w:hAnsi="Times New Roman" w:cs="Times New Roman"/>
          <w:sz w:val="24"/>
          <w:szCs w:val="24"/>
        </w:rPr>
        <w:t>)</w:t>
      </w:r>
      <w:r w:rsidR="005634D3">
        <w:rPr>
          <w:rFonts w:ascii="Times New Roman" w:eastAsia="Times New Roman" w:hAnsi="Times New Roman" w:cs="Times New Roman"/>
          <w:sz w:val="24"/>
          <w:szCs w:val="24"/>
        </w:rPr>
        <w:t xml:space="preserve"> </w:t>
      </w:r>
      <w:r w:rsidR="007B7BCA">
        <w:rPr>
          <w:rFonts w:ascii="Times New Roman" w:hAnsi="Times New Roman" w:cs="Times New Roman"/>
          <w:sz w:val="24"/>
          <w:szCs w:val="24"/>
        </w:rPr>
        <w:t>and</w:t>
      </w:r>
      <w:r w:rsidRPr="00CE2CC1">
        <w:rPr>
          <w:rFonts w:ascii="Times New Roman" w:hAnsi="Times New Roman" w:cs="Times New Roman"/>
          <w:sz w:val="24"/>
          <w:szCs w:val="24"/>
        </w:rPr>
        <w:t xml:space="preserve"> what is conventionally presumed as a driver of enlistment decisions (Hosek and Peterson, 1985; Kilburn and Klerman, 1999; Kleykamp, 2006), we view the second explanation as the default channel, so we explore </w:t>
      </w:r>
      <w:r w:rsidR="005E15C7">
        <w:rPr>
          <w:rFonts w:ascii="Times New Roman" w:hAnsi="Times New Roman" w:cs="Times New Roman"/>
          <w:sz w:val="24"/>
          <w:szCs w:val="24"/>
        </w:rPr>
        <w:t>whether it is</w:t>
      </w:r>
      <w:r w:rsidRPr="00CE2CC1">
        <w:rPr>
          <w:rFonts w:ascii="Times New Roman" w:hAnsi="Times New Roman" w:cs="Times New Roman"/>
          <w:sz w:val="24"/>
          <w:szCs w:val="24"/>
        </w:rPr>
        <w:t xml:space="preserve"> operating alone </w:t>
      </w:r>
      <w:r w:rsidR="005E15C7">
        <w:rPr>
          <w:rFonts w:ascii="Times New Roman" w:hAnsi="Times New Roman" w:cs="Times New Roman"/>
          <w:sz w:val="24"/>
          <w:szCs w:val="24"/>
        </w:rPr>
        <w:t>to produce ou</w:t>
      </w:r>
      <w:r w:rsidR="00A97F91">
        <w:rPr>
          <w:rFonts w:ascii="Times New Roman" w:hAnsi="Times New Roman" w:cs="Times New Roman"/>
          <w:sz w:val="24"/>
          <w:szCs w:val="24"/>
        </w:rPr>
        <w:t>r</w:t>
      </w:r>
      <w:r w:rsidR="005E15C7">
        <w:rPr>
          <w:rFonts w:ascii="Times New Roman" w:hAnsi="Times New Roman" w:cs="Times New Roman"/>
          <w:sz w:val="24"/>
          <w:szCs w:val="24"/>
        </w:rPr>
        <w:t xml:space="preserve"> result </w:t>
      </w:r>
      <w:r w:rsidRPr="00CE2CC1">
        <w:rPr>
          <w:rFonts w:ascii="Times New Roman" w:hAnsi="Times New Roman" w:cs="Times New Roman"/>
          <w:sz w:val="24"/>
          <w:szCs w:val="24"/>
        </w:rPr>
        <w:t xml:space="preserve">or </w:t>
      </w:r>
      <w:r w:rsidR="008946A2">
        <w:rPr>
          <w:rFonts w:ascii="Times New Roman" w:hAnsi="Times New Roman" w:cs="Times New Roman"/>
          <w:sz w:val="24"/>
          <w:szCs w:val="24"/>
        </w:rPr>
        <w:t xml:space="preserve">whether </w:t>
      </w:r>
      <w:r w:rsidRPr="00CE2CC1">
        <w:rPr>
          <w:rFonts w:ascii="Times New Roman" w:hAnsi="Times New Roman" w:cs="Times New Roman"/>
          <w:sz w:val="24"/>
          <w:szCs w:val="24"/>
        </w:rPr>
        <w:t xml:space="preserve">the first can explain any of the effect we detect. </w:t>
      </w:r>
    </w:p>
    <w:p w14:paraId="6D7A6A93" w14:textId="3C6545E5" w:rsidR="001A2E85" w:rsidRPr="001A2E85" w:rsidRDefault="00CA2587" w:rsidP="00CA2587">
      <w:pPr>
        <w:spacing w:line="360" w:lineRule="auto"/>
        <w:ind w:firstLine="720"/>
        <w:contextualSpacing/>
        <w:rPr>
          <w:rFonts w:ascii="Times New Roman" w:hAnsi="Times New Roman" w:cs="Times New Roman"/>
          <w:sz w:val="24"/>
          <w:szCs w:val="24"/>
        </w:rPr>
      </w:pPr>
      <w:r w:rsidRPr="00CE2CC1">
        <w:rPr>
          <w:rFonts w:ascii="Times New Roman" w:hAnsi="Times New Roman" w:cs="Times New Roman"/>
          <w:sz w:val="24"/>
          <w:szCs w:val="24"/>
        </w:rPr>
        <w:t>First, recal</w:t>
      </w:r>
      <w:r w:rsidR="00607A85">
        <w:rPr>
          <w:rFonts w:ascii="Times New Roman" w:hAnsi="Times New Roman" w:cs="Times New Roman"/>
          <w:sz w:val="24"/>
          <w:szCs w:val="24"/>
        </w:rPr>
        <w:t xml:space="preserve">l that </w:t>
      </w:r>
      <w:r w:rsidR="0081619F">
        <w:rPr>
          <w:rFonts w:ascii="Times New Roman" w:hAnsi="Times New Roman" w:cs="Times New Roman"/>
          <w:sz w:val="24"/>
          <w:szCs w:val="24"/>
        </w:rPr>
        <w:t xml:space="preserve">the relative effect of </w:t>
      </w:r>
      <w:r w:rsidR="00266CE4">
        <w:rPr>
          <w:rFonts w:ascii="Times New Roman" w:hAnsi="Times New Roman" w:cs="Times New Roman"/>
          <w:sz w:val="24"/>
          <w:szCs w:val="24"/>
        </w:rPr>
        <w:t xml:space="preserve">a </w:t>
      </w:r>
      <w:r w:rsidR="0081619F">
        <w:rPr>
          <w:rFonts w:ascii="Times New Roman" w:hAnsi="Times New Roman" w:cs="Times New Roman"/>
          <w:sz w:val="24"/>
          <w:szCs w:val="24"/>
        </w:rPr>
        <w:t>father</w:t>
      </w:r>
      <w:r w:rsidR="00266CE4">
        <w:rPr>
          <w:rFonts w:ascii="Times New Roman" w:hAnsi="Times New Roman" w:cs="Times New Roman"/>
          <w:sz w:val="24"/>
          <w:szCs w:val="24"/>
        </w:rPr>
        <w:t>’s</w:t>
      </w:r>
      <w:r w:rsidR="0081619F">
        <w:rPr>
          <w:rFonts w:ascii="Times New Roman" w:hAnsi="Times New Roman" w:cs="Times New Roman"/>
          <w:sz w:val="24"/>
          <w:szCs w:val="24"/>
        </w:rPr>
        <w:t xml:space="preserve"> draft</w:t>
      </w:r>
      <w:r w:rsidR="00266CE4">
        <w:rPr>
          <w:rFonts w:ascii="Times New Roman" w:hAnsi="Times New Roman" w:cs="Times New Roman"/>
          <w:sz w:val="24"/>
          <w:szCs w:val="24"/>
        </w:rPr>
        <w:t xml:space="preserve"> </w:t>
      </w:r>
      <w:r w:rsidR="0081619F">
        <w:rPr>
          <w:rFonts w:ascii="Times New Roman" w:hAnsi="Times New Roman" w:cs="Times New Roman"/>
          <w:sz w:val="24"/>
          <w:szCs w:val="24"/>
        </w:rPr>
        <w:t xml:space="preserve">eligibility on earnings </w:t>
      </w:r>
      <w:r w:rsidR="007E6D93">
        <w:rPr>
          <w:rFonts w:ascii="Times New Roman" w:hAnsi="Times New Roman" w:cs="Times New Roman"/>
          <w:sz w:val="24"/>
          <w:szCs w:val="24"/>
        </w:rPr>
        <w:t>is</w:t>
      </w:r>
      <w:r w:rsidR="0081619F">
        <w:rPr>
          <w:rFonts w:ascii="Times New Roman" w:hAnsi="Times New Roman" w:cs="Times New Roman"/>
          <w:sz w:val="24"/>
          <w:szCs w:val="24"/>
        </w:rPr>
        <w:t xml:space="preserve"> </w:t>
      </w:r>
      <w:r w:rsidR="00376BB2">
        <w:rPr>
          <w:rFonts w:ascii="Times New Roman" w:hAnsi="Times New Roman" w:cs="Times New Roman"/>
          <w:sz w:val="24"/>
          <w:szCs w:val="24"/>
        </w:rPr>
        <w:t>-</w:t>
      </w:r>
      <w:r w:rsidR="0081619F">
        <w:rPr>
          <w:rFonts w:ascii="Times New Roman" w:hAnsi="Times New Roman" w:cs="Times New Roman"/>
          <w:sz w:val="24"/>
          <w:szCs w:val="24"/>
        </w:rPr>
        <w:t>0.7%</w:t>
      </w:r>
      <w:r w:rsidR="005E15C7">
        <w:rPr>
          <w:rFonts w:ascii="Times New Roman" w:hAnsi="Times New Roman" w:cs="Times New Roman"/>
          <w:sz w:val="24"/>
          <w:szCs w:val="24"/>
        </w:rPr>
        <w:t>,</w:t>
      </w:r>
      <w:r w:rsidR="0081619F">
        <w:rPr>
          <w:rFonts w:ascii="Times New Roman" w:hAnsi="Times New Roman" w:cs="Times New Roman"/>
          <w:sz w:val="24"/>
          <w:szCs w:val="24"/>
        </w:rPr>
        <w:t xml:space="preserve"> while </w:t>
      </w:r>
      <w:r w:rsidR="007E6D93">
        <w:rPr>
          <w:rFonts w:ascii="Times New Roman" w:hAnsi="Times New Roman" w:cs="Times New Roman"/>
          <w:sz w:val="24"/>
          <w:szCs w:val="24"/>
        </w:rPr>
        <w:t xml:space="preserve">for </w:t>
      </w:r>
      <w:r w:rsidR="0081619F">
        <w:rPr>
          <w:rFonts w:ascii="Times New Roman" w:hAnsi="Times New Roman" w:cs="Times New Roman"/>
          <w:sz w:val="24"/>
          <w:szCs w:val="24"/>
        </w:rPr>
        <w:t>military enlistment</w:t>
      </w:r>
      <w:r w:rsidR="005E15C7">
        <w:rPr>
          <w:rFonts w:ascii="Times New Roman" w:hAnsi="Times New Roman" w:cs="Times New Roman"/>
          <w:sz w:val="24"/>
          <w:szCs w:val="24"/>
        </w:rPr>
        <w:t>,</w:t>
      </w:r>
      <w:r w:rsidR="0081619F">
        <w:rPr>
          <w:rFonts w:ascii="Times New Roman" w:hAnsi="Times New Roman" w:cs="Times New Roman"/>
          <w:sz w:val="24"/>
          <w:szCs w:val="24"/>
        </w:rPr>
        <w:t xml:space="preserve"> </w:t>
      </w:r>
      <w:r w:rsidR="007E6D93">
        <w:rPr>
          <w:rFonts w:ascii="Times New Roman" w:hAnsi="Times New Roman" w:cs="Times New Roman"/>
          <w:sz w:val="24"/>
          <w:szCs w:val="24"/>
        </w:rPr>
        <w:t xml:space="preserve">it </w:t>
      </w:r>
      <w:r w:rsidR="00931189">
        <w:rPr>
          <w:rFonts w:ascii="Times New Roman" w:hAnsi="Times New Roman" w:cs="Times New Roman"/>
          <w:sz w:val="24"/>
          <w:szCs w:val="24"/>
        </w:rPr>
        <w:t xml:space="preserve">is </w:t>
      </w:r>
      <w:r w:rsidR="0081619F">
        <w:rPr>
          <w:rFonts w:ascii="Times New Roman" w:hAnsi="Times New Roman" w:cs="Times New Roman"/>
          <w:sz w:val="24"/>
          <w:szCs w:val="24"/>
        </w:rPr>
        <w:t xml:space="preserve">3.4%. </w:t>
      </w:r>
      <w:r w:rsidRPr="00CE2CC1">
        <w:rPr>
          <w:rFonts w:ascii="Times New Roman" w:hAnsi="Times New Roman" w:cs="Times New Roman"/>
          <w:sz w:val="24"/>
          <w:szCs w:val="24"/>
        </w:rPr>
        <w:t xml:space="preserve">If the story were fully one of fewer labor market opportunities, </w:t>
      </w:r>
      <w:r w:rsidR="0081619F">
        <w:rPr>
          <w:rFonts w:ascii="Times New Roman" w:hAnsi="Times New Roman" w:cs="Times New Roman"/>
          <w:sz w:val="24"/>
          <w:szCs w:val="24"/>
        </w:rPr>
        <w:t xml:space="preserve">these findings would suggest </w:t>
      </w:r>
      <w:r w:rsidR="005E15C7">
        <w:rPr>
          <w:rFonts w:ascii="Times New Roman" w:hAnsi="Times New Roman" w:cs="Times New Roman"/>
          <w:sz w:val="24"/>
          <w:szCs w:val="24"/>
        </w:rPr>
        <w:t xml:space="preserve">that </w:t>
      </w:r>
      <w:r w:rsidR="0081619F">
        <w:rPr>
          <w:rFonts w:ascii="Times New Roman" w:hAnsi="Times New Roman" w:cs="Times New Roman"/>
          <w:sz w:val="24"/>
          <w:szCs w:val="24"/>
        </w:rPr>
        <w:t xml:space="preserve">the </w:t>
      </w:r>
      <w:r w:rsidRPr="000B5C9E">
        <w:rPr>
          <w:rFonts w:ascii="Times New Roman" w:hAnsi="Times New Roman" w:cs="Times New Roman"/>
          <w:sz w:val="24"/>
          <w:szCs w:val="24"/>
        </w:rPr>
        <w:t>elasticity</w:t>
      </w:r>
      <w:r w:rsidR="00E06A10">
        <w:rPr>
          <w:rFonts w:ascii="Times New Roman" w:hAnsi="Times New Roman" w:cs="Times New Roman"/>
          <w:sz w:val="24"/>
          <w:szCs w:val="24"/>
        </w:rPr>
        <w:t xml:space="preserve"> between military service and earnings opportunities</w:t>
      </w:r>
      <w:r w:rsidR="0081619F">
        <w:rPr>
          <w:rFonts w:ascii="Times New Roman" w:hAnsi="Times New Roman" w:cs="Times New Roman"/>
          <w:sz w:val="24"/>
          <w:szCs w:val="24"/>
        </w:rPr>
        <w:t xml:space="preserve"> must be quite large</w:t>
      </w:r>
      <w:r w:rsidRPr="000B5C9E">
        <w:rPr>
          <w:rFonts w:ascii="Times New Roman" w:hAnsi="Times New Roman" w:cs="Times New Roman"/>
          <w:sz w:val="24"/>
          <w:szCs w:val="24"/>
        </w:rPr>
        <w:t xml:space="preserve"> (presumably </w:t>
      </w:r>
      <w:r w:rsidR="000B5C9E" w:rsidRPr="000B5C9E">
        <w:rPr>
          <w:rFonts w:ascii="Times New Roman" w:hAnsi="Times New Roman" w:cs="Times New Roman"/>
          <w:sz w:val="24"/>
          <w:szCs w:val="24"/>
        </w:rPr>
        <w:t xml:space="preserve">still </w:t>
      </w:r>
      <w:r w:rsidRPr="000B5C9E">
        <w:rPr>
          <w:rFonts w:ascii="Times New Roman" w:hAnsi="Times New Roman" w:cs="Times New Roman"/>
          <w:sz w:val="24"/>
          <w:szCs w:val="24"/>
        </w:rPr>
        <w:t>brought about by the father’s conscription</w:t>
      </w:r>
      <w:r w:rsidR="000B5C9E" w:rsidRPr="000B5C9E">
        <w:rPr>
          <w:rFonts w:ascii="Times New Roman" w:hAnsi="Times New Roman" w:cs="Times New Roman"/>
          <w:sz w:val="24"/>
          <w:szCs w:val="24"/>
        </w:rPr>
        <w:t>, albeit indirectly</w:t>
      </w:r>
      <w:r w:rsidRPr="000B5C9E">
        <w:rPr>
          <w:rFonts w:ascii="Times New Roman" w:hAnsi="Times New Roman" w:cs="Times New Roman"/>
          <w:sz w:val="24"/>
          <w:szCs w:val="24"/>
        </w:rPr>
        <w:t>).</w:t>
      </w:r>
      <w:r w:rsidR="00446D59" w:rsidRPr="00B4063A">
        <w:rPr>
          <w:rStyle w:val="FootnoteReference"/>
          <w:rFonts w:cs="Times New Roman"/>
          <w:szCs w:val="24"/>
        </w:rPr>
        <w:footnoteReference w:id="39"/>
      </w:r>
      <w:r w:rsidRPr="000B5C9E">
        <w:rPr>
          <w:rFonts w:ascii="Times New Roman" w:hAnsi="Times New Roman" w:cs="Times New Roman"/>
          <w:sz w:val="24"/>
          <w:szCs w:val="24"/>
        </w:rPr>
        <w:t xml:space="preserve"> Nonetheless, to explore whether lower opportunities </w:t>
      </w:r>
      <w:r w:rsidR="005E15C7">
        <w:rPr>
          <w:rFonts w:ascii="Times New Roman" w:hAnsi="Times New Roman" w:cs="Times New Roman"/>
          <w:sz w:val="24"/>
          <w:szCs w:val="24"/>
        </w:rPr>
        <w:t xml:space="preserve">are </w:t>
      </w:r>
      <w:r w:rsidR="000B5C9E">
        <w:rPr>
          <w:rFonts w:ascii="Times New Roman" w:hAnsi="Times New Roman" w:cs="Times New Roman"/>
          <w:sz w:val="24"/>
          <w:szCs w:val="24"/>
        </w:rPr>
        <w:t xml:space="preserve">likely to </w:t>
      </w:r>
      <w:r w:rsidRPr="000B5C9E">
        <w:rPr>
          <w:rFonts w:ascii="Times New Roman" w:hAnsi="Times New Roman" w:cs="Times New Roman"/>
          <w:sz w:val="24"/>
          <w:szCs w:val="24"/>
        </w:rPr>
        <w:t>explain much of the effect, we undertake some suggestive exercises</w:t>
      </w:r>
      <w:r w:rsidR="000B5C9E">
        <w:rPr>
          <w:rFonts w:ascii="Times New Roman" w:hAnsi="Times New Roman" w:cs="Times New Roman"/>
          <w:sz w:val="24"/>
          <w:szCs w:val="24"/>
        </w:rPr>
        <w:t xml:space="preserve"> to produce a range of (na</w:t>
      </w:r>
      <w:r w:rsidR="00543361">
        <w:rPr>
          <w:rFonts w:ascii="Times New Roman" w:hAnsi="Times New Roman" w:cs="Times New Roman"/>
          <w:sz w:val="24"/>
          <w:szCs w:val="24"/>
        </w:rPr>
        <w:t>i</w:t>
      </w:r>
      <w:r w:rsidR="000B5C9E">
        <w:rPr>
          <w:rFonts w:ascii="Times New Roman" w:hAnsi="Times New Roman" w:cs="Times New Roman"/>
          <w:sz w:val="24"/>
          <w:szCs w:val="24"/>
        </w:rPr>
        <w:t>ve) elasticit</w:t>
      </w:r>
      <w:r w:rsidR="00A95AB3">
        <w:rPr>
          <w:rFonts w:ascii="Times New Roman" w:hAnsi="Times New Roman" w:cs="Times New Roman"/>
          <w:sz w:val="24"/>
          <w:szCs w:val="24"/>
        </w:rPr>
        <w:t>y estimates</w:t>
      </w:r>
      <w:r w:rsidR="002C3F69">
        <w:rPr>
          <w:rFonts w:ascii="Times New Roman" w:hAnsi="Times New Roman" w:cs="Times New Roman"/>
          <w:sz w:val="24"/>
          <w:szCs w:val="24"/>
        </w:rPr>
        <w:t xml:space="preserve"> and </w:t>
      </w:r>
      <w:r w:rsidR="00A62FA5">
        <w:rPr>
          <w:rFonts w:ascii="Times New Roman" w:hAnsi="Times New Roman" w:cs="Times New Roman"/>
          <w:sz w:val="24"/>
          <w:szCs w:val="24"/>
        </w:rPr>
        <w:t xml:space="preserve">assess whether they </w:t>
      </w:r>
      <w:r w:rsidR="005E15C7">
        <w:rPr>
          <w:rFonts w:ascii="Times New Roman" w:hAnsi="Times New Roman" w:cs="Times New Roman"/>
          <w:sz w:val="24"/>
          <w:szCs w:val="24"/>
        </w:rPr>
        <w:t xml:space="preserve">could </w:t>
      </w:r>
      <w:r w:rsidR="00A62FA5">
        <w:rPr>
          <w:rFonts w:ascii="Times New Roman" w:hAnsi="Times New Roman" w:cs="Times New Roman"/>
          <w:sz w:val="24"/>
          <w:szCs w:val="24"/>
        </w:rPr>
        <w:t>explain our results</w:t>
      </w:r>
      <w:r w:rsidR="005E15C7">
        <w:rPr>
          <w:rFonts w:ascii="Times New Roman" w:hAnsi="Times New Roman" w:cs="Times New Roman"/>
          <w:sz w:val="24"/>
          <w:szCs w:val="24"/>
        </w:rPr>
        <w:t xml:space="preserve"> (</w:t>
      </w:r>
      <w:r w:rsidR="002C1C1E">
        <w:rPr>
          <w:rFonts w:ascii="Times New Roman" w:hAnsi="Times New Roman" w:cs="Times New Roman"/>
          <w:sz w:val="24"/>
          <w:szCs w:val="24"/>
        </w:rPr>
        <w:t>Appendix Table 18</w:t>
      </w:r>
      <w:r w:rsidR="005E15C7">
        <w:rPr>
          <w:rFonts w:ascii="Times New Roman" w:hAnsi="Times New Roman" w:cs="Times New Roman"/>
          <w:sz w:val="24"/>
          <w:szCs w:val="24"/>
        </w:rPr>
        <w:t>)</w:t>
      </w:r>
      <w:r w:rsidRPr="000B5C9E">
        <w:rPr>
          <w:rFonts w:ascii="Times New Roman" w:hAnsi="Times New Roman" w:cs="Times New Roman"/>
          <w:sz w:val="24"/>
          <w:szCs w:val="24"/>
        </w:rPr>
        <w:t xml:space="preserve">. To begin, we </w:t>
      </w:r>
      <w:r w:rsidR="005E0BEA">
        <w:rPr>
          <w:rFonts w:ascii="Times New Roman" w:hAnsi="Times New Roman" w:cs="Times New Roman"/>
          <w:sz w:val="24"/>
          <w:szCs w:val="24"/>
        </w:rPr>
        <w:t>attempt</w:t>
      </w:r>
      <w:r w:rsidRPr="000B5C9E">
        <w:rPr>
          <w:rFonts w:ascii="Times New Roman" w:hAnsi="Times New Roman" w:cs="Times New Roman"/>
          <w:sz w:val="24"/>
          <w:szCs w:val="24"/>
        </w:rPr>
        <w:t xml:space="preserve"> to directly estimate the relationship between opportunities and enlistment, where</w:t>
      </w:r>
      <w:r w:rsidR="0051170D">
        <w:rPr>
          <w:rFonts w:ascii="Times New Roman" w:hAnsi="Times New Roman" w:cs="Times New Roman"/>
          <w:sz w:val="24"/>
          <w:szCs w:val="24"/>
        </w:rPr>
        <w:t>,</w:t>
      </w:r>
      <w:r w:rsidRPr="000B5C9E">
        <w:rPr>
          <w:rFonts w:ascii="Times New Roman" w:hAnsi="Times New Roman" w:cs="Times New Roman"/>
          <w:sz w:val="24"/>
          <w:szCs w:val="24"/>
        </w:rPr>
        <w:t xml:space="preserve"> for the purposes of this exercise, we </w:t>
      </w:r>
      <w:r w:rsidR="005E15C7">
        <w:rPr>
          <w:rFonts w:ascii="Times New Roman" w:hAnsi="Times New Roman" w:cs="Times New Roman"/>
          <w:sz w:val="24"/>
          <w:szCs w:val="24"/>
        </w:rPr>
        <w:t>use</w:t>
      </w:r>
      <w:r w:rsidR="005E15C7" w:rsidRPr="000B5C9E">
        <w:rPr>
          <w:rFonts w:ascii="Times New Roman" w:hAnsi="Times New Roman" w:cs="Times New Roman"/>
          <w:sz w:val="24"/>
          <w:szCs w:val="24"/>
        </w:rPr>
        <w:t xml:space="preserve"> </w:t>
      </w:r>
      <w:r w:rsidRPr="000B5C9E">
        <w:rPr>
          <w:rFonts w:ascii="Times New Roman" w:hAnsi="Times New Roman" w:cs="Times New Roman"/>
          <w:sz w:val="24"/>
          <w:szCs w:val="24"/>
        </w:rPr>
        <w:t xml:space="preserve">family income </w:t>
      </w:r>
      <w:r w:rsidR="005E15C7">
        <w:rPr>
          <w:rFonts w:ascii="Times New Roman" w:hAnsi="Times New Roman" w:cs="Times New Roman"/>
          <w:sz w:val="24"/>
          <w:szCs w:val="24"/>
        </w:rPr>
        <w:t>as</w:t>
      </w:r>
      <w:r w:rsidRPr="000B5C9E">
        <w:rPr>
          <w:rFonts w:ascii="Times New Roman" w:hAnsi="Times New Roman" w:cs="Times New Roman"/>
          <w:sz w:val="24"/>
          <w:szCs w:val="24"/>
        </w:rPr>
        <w:t xml:space="preserve"> a proxy for opportunities. Among </w:t>
      </w:r>
      <w:r w:rsidR="005E15C7">
        <w:rPr>
          <w:rFonts w:ascii="Times New Roman" w:hAnsi="Times New Roman" w:cs="Times New Roman"/>
          <w:sz w:val="24"/>
          <w:szCs w:val="24"/>
        </w:rPr>
        <w:t>non-</w:t>
      </w:r>
      <w:r w:rsidRPr="000B5C9E">
        <w:rPr>
          <w:rFonts w:ascii="Times New Roman" w:hAnsi="Times New Roman" w:cs="Times New Roman"/>
          <w:sz w:val="24"/>
          <w:szCs w:val="24"/>
        </w:rPr>
        <w:t>draft</w:t>
      </w:r>
      <w:r w:rsidR="00543361">
        <w:rPr>
          <w:rFonts w:ascii="Times New Roman" w:hAnsi="Times New Roman" w:cs="Times New Roman"/>
          <w:sz w:val="24"/>
          <w:szCs w:val="24"/>
        </w:rPr>
        <w:t>-</w:t>
      </w:r>
      <w:r w:rsidRPr="000B5C9E">
        <w:rPr>
          <w:rFonts w:ascii="Times New Roman" w:hAnsi="Times New Roman" w:cs="Times New Roman"/>
          <w:sz w:val="24"/>
          <w:szCs w:val="24"/>
        </w:rPr>
        <w:t>eligible sons, we regress military enlistment on log 1996 family income and recover an estimate of -0.006.</w:t>
      </w:r>
      <w:r w:rsidRPr="000B5C9E">
        <w:rPr>
          <w:rStyle w:val="FootnoteReference"/>
          <w:rFonts w:cs="Times New Roman"/>
          <w:szCs w:val="24"/>
        </w:rPr>
        <w:footnoteReference w:id="40"/>
      </w:r>
      <w:r w:rsidRPr="000B5C9E">
        <w:rPr>
          <w:rFonts w:ascii="Times New Roman" w:hAnsi="Times New Roman" w:cs="Times New Roman"/>
          <w:sz w:val="24"/>
          <w:szCs w:val="24"/>
        </w:rPr>
        <w:t xml:space="preserve"> </w:t>
      </w:r>
      <w:r w:rsidR="00BD6654">
        <w:rPr>
          <w:rFonts w:ascii="Times New Roman" w:hAnsi="Times New Roman" w:cs="Times New Roman"/>
          <w:sz w:val="24"/>
          <w:szCs w:val="24"/>
        </w:rPr>
        <w:t xml:space="preserve">Assuming </w:t>
      </w:r>
      <w:r w:rsidR="00F460FF">
        <w:rPr>
          <w:rFonts w:ascii="Times New Roman" w:hAnsi="Times New Roman" w:cs="Times New Roman"/>
          <w:sz w:val="24"/>
          <w:szCs w:val="24"/>
        </w:rPr>
        <w:t xml:space="preserve">this </w:t>
      </w:r>
      <w:r w:rsidR="00B67BFF">
        <w:rPr>
          <w:rFonts w:ascii="Times New Roman" w:hAnsi="Times New Roman" w:cs="Times New Roman"/>
          <w:sz w:val="24"/>
          <w:szCs w:val="24"/>
        </w:rPr>
        <w:t xml:space="preserve">estimate </w:t>
      </w:r>
      <w:r w:rsidR="00F460FF">
        <w:rPr>
          <w:rFonts w:ascii="Times New Roman" w:hAnsi="Times New Roman" w:cs="Times New Roman"/>
          <w:sz w:val="24"/>
          <w:szCs w:val="24"/>
        </w:rPr>
        <w:t xml:space="preserve">is </w:t>
      </w:r>
      <w:r w:rsidR="00023432">
        <w:rPr>
          <w:rFonts w:ascii="Times New Roman" w:hAnsi="Times New Roman" w:cs="Times New Roman"/>
          <w:sz w:val="24"/>
          <w:szCs w:val="24"/>
        </w:rPr>
        <w:t>unbiased</w:t>
      </w:r>
      <w:r w:rsidR="00BD6654">
        <w:rPr>
          <w:rFonts w:ascii="Times New Roman" w:hAnsi="Times New Roman" w:cs="Times New Roman"/>
          <w:sz w:val="24"/>
          <w:szCs w:val="24"/>
        </w:rPr>
        <w:t xml:space="preserve">, the magnitude </w:t>
      </w:r>
      <w:r w:rsidR="007D1916">
        <w:rPr>
          <w:rFonts w:ascii="Times New Roman" w:hAnsi="Times New Roman" w:cs="Times New Roman"/>
          <w:sz w:val="24"/>
          <w:szCs w:val="24"/>
        </w:rPr>
        <w:t>indicates</w:t>
      </w:r>
      <w:r w:rsidR="00BD6654" w:rsidRPr="001A2E85">
        <w:rPr>
          <w:rFonts w:ascii="Times New Roman" w:hAnsi="Times New Roman" w:cs="Times New Roman"/>
          <w:sz w:val="24"/>
          <w:szCs w:val="24"/>
        </w:rPr>
        <w:t xml:space="preserve"> that the decrease in earnings opportunities brought about by </w:t>
      </w:r>
      <w:r w:rsidR="00BD6654">
        <w:rPr>
          <w:rFonts w:ascii="Times New Roman" w:hAnsi="Times New Roman" w:cs="Times New Roman"/>
          <w:sz w:val="24"/>
          <w:szCs w:val="24"/>
        </w:rPr>
        <w:t xml:space="preserve">having a draft-eligible </w:t>
      </w:r>
      <w:r w:rsidR="00BD6654">
        <w:rPr>
          <w:rFonts w:ascii="Times New Roman" w:hAnsi="Times New Roman" w:cs="Times New Roman"/>
          <w:sz w:val="24"/>
          <w:szCs w:val="24"/>
        </w:rPr>
        <w:lastRenderedPageBreak/>
        <w:t xml:space="preserve">father </w:t>
      </w:r>
      <w:r w:rsidR="00376BB2">
        <w:rPr>
          <w:rFonts w:ascii="Times New Roman" w:hAnsi="Times New Roman" w:cs="Times New Roman"/>
          <w:sz w:val="24"/>
          <w:szCs w:val="24"/>
        </w:rPr>
        <w:t>(namely, the reduced form</w:t>
      </w:r>
      <w:r w:rsidR="001A7BF8">
        <w:rPr>
          <w:rFonts w:ascii="Times New Roman" w:hAnsi="Times New Roman" w:cs="Times New Roman"/>
          <w:sz w:val="24"/>
          <w:szCs w:val="24"/>
        </w:rPr>
        <w:t xml:space="preserve"> </w:t>
      </w:r>
      <w:r w:rsidR="008E4885">
        <w:rPr>
          <w:rFonts w:ascii="Times New Roman" w:hAnsi="Times New Roman" w:cs="Times New Roman"/>
          <w:sz w:val="24"/>
          <w:szCs w:val="24"/>
        </w:rPr>
        <w:t xml:space="preserve">effect </w:t>
      </w:r>
      <w:r w:rsidR="001A7BF8">
        <w:rPr>
          <w:rFonts w:ascii="Times New Roman" w:hAnsi="Times New Roman" w:cs="Times New Roman"/>
          <w:sz w:val="24"/>
          <w:szCs w:val="24"/>
        </w:rPr>
        <w:t>of draft-eligibility</w:t>
      </w:r>
      <w:r w:rsidR="00376BB2">
        <w:rPr>
          <w:rFonts w:ascii="Times New Roman" w:hAnsi="Times New Roman" w:cs="Times New Roman"/>
          <w:sz w:val="24"/>
          <w:szCs w:val="24"/>
        </w:rPr>
        <w:t xml:space="preserve">) </w:t>
      </w:r>
      <w:r w:rsidR="00BD6654" w:rsidRPr="001A2E85">
        <w:rPr>
          <w:rFonts w:ascii="Times New Roman" w:hAnsi="Times New Roman" w:cs="Times New Roman"/>
          <w:sz w:val="24"/>
          <w:szCs w:val="24"/>
        </w:rPr>
        <w:t xml:space="preserve">must be similar </w:t>
      </w:r>
      <w:r w:rsidR="00BD6654">
        <w:rPr>
          <w:rFonts w:ascii="Times New Roman" w:hAnsi="Times New Roman" w:cs="Times New Roman"/>
          <w:sz w:val="24"/>
          <w:szCs w:val="24"/>
        </w:rPr>
        <w:t xml:space="preserve">to a </w:t>
      </w:r>
      <w:r w:rsidR="004E4034">
        <w:rPr>
          <w:rFonts w:ascii="Times New Roman" w:hAnsi="Times New Roman" w:cs="Times New Roman"/>
          <w:sz w:val="24"/>
          <w:szCs w:val="24"/>
        </w:rPr>
        <w:t>43.3</w:t>
      </w:r>
      <w:r w:rsidR="00BD6654">
        <w:rPr>
          <w:rFonts w:ascii="Times New Roman" w:hAnsi="Times New Roman" w:cs="Times New Roman"/>
          <w:sz w:val="24"/>
          <w:szCs w:val="24"/>
        </w:rPr>
        <w:t xml:space="preserve">% decrease in 1996 family income, which </w:t>
      </w:r>
      <w:r w:rsidR="00D7149C">
        <w:rPr>
          <w:rFonts w:ascii="Times New Roman" w:hAnsi="Times New Roman" w:cs="Times New Roman"/>
          <w:sz w:val="24"/>
          <w:szCs w:val="24"/>
        </w:rPr>
        <w:t xml:space="preserve">seems </w:t>
      </w:r>
      <w:r w:rsidR="00BD6654">
        <w:rPr>
          <w:rFonts w:ascii="Times New Roman" w:hAnsi="Times New Roman" w:cs="Times New Roman"/>
          <w:sz w:val="24"/>
          <w:szCs w:val="24"/>
        </w:rPr>
        <w:t>implausibl</w:t>
      </w:r>
      <w:r w:rsidR="005E15C7">
        <w:rPr>
          <w:rFonts w:ascii="Times New Roman" w:hAnsi="Times New Roman" w:cs="Times New Roman"/>
          <w:sz w:val="24"/>
          <w:szCs w:val="24"/>
        </w:rPr>
        <w:t>y high</w:t>
      </w:r>
      <w:r w:rsidR="00BD6654">
        <w:rPr>
          <w:rFonts w:ascii="Times New Roman" w:hAnsi="Times New Roman" w:cs="Times New Roman"/>
          <w:sz w:val="24"/>
          <w:szCs w:val="24"/>
        </w:rPr>
        <w:t>.</w:t>
      </w:r>
      <w:r w:rsidR="008C7E80" w:rsidRPr="000B5C9E">
        <w:rPr>
          <w:rStyle w:val="FootnoteReference"/>
          <w:rFonts w:cs="Times New Roman"/>
          <w:szCs w:val="24"/>
        </w:rPr>
        <w:footnoteReference w:id="41"/>
      </w:r>
      <w:r w:rsidR="00BD6654">
        <w:rPr>
          <w:rFonts w:ascii="Times New Roman" w:hAnsi="Times New Roman" w:cs="Times New Roman"/>
          <w:sz w:val="24"/>
          <w:szCs w:val="24"/>
        </w:rPr>
        <w:t xml:space="preserve">  </w:t>
      </w:r>
    </w:p>
    <w:p w14:paraId="0C578C3B" w14:textId="61E9CE4C" w:rsidR="00CA2587" w:rsidRDefault="00174994" w:rsidP="00CA2587">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CA2587" w:rsidRPr="00CE2CC1">
        <w:rPr>
          <w:rFonts w:ascii="Times New Roman" w:hAnsi="Times New Roman" w:cs="Times New Roman"/>
          <w:sz w:val="24"/>
          <w:szCs w:val="24"/>
        </w:rPr>
        <w:t>till, family income in a single year may not be a great proxy of opportunity, given that there</w:t>
      </w:r>
      <w:r w:rsidR="004F1499">
        <w:rPr>
          <w:rFonts w:ascii="Times New Roman" w:hAnsi="Times New Roman" w:cs="Times New Roman"/>
          <w:sz w:val="24"/>
          <w:szCs w:val="24"/>
        </w:rPr>
        <w:t xml:space="preserve"> are transitory income shocks </w:t>
      </w:r>
      <w:r w:rsidR="0062026F">
        <w:rPr>
          <w:rFonts w:ascii="Times New Roman" w:hAnsi="Times New Roman" w:cs="Times New Roman"/>
          <w:sz w:val="24"/>
          <w:szCs w:val="24"/>
        </w:rPr>
        <w:t>that</w:t>
      </w:r>
      <w:r w:rsidR="00CA2587" w:rsidRPr="00CE2CC1">
        <w:rPr>
          <w:rFonts w:ascii="Times New Roman" w:hAnsi="Times New Roman" w:cs="Times New Roman"/>
          <w:sz w:val="24"/>
          <w:szCs w:val="24"/>
        </w:rPr>
        <w:t xml:space="preserve"> could</w:t>
      </w:r>
      <w:r w:rsidR="004F1499">
        <w:rPr>
          <w:rFonts w:ascii="Times New Roman" w:hAnsi="Times New Roman" w:cs="Times New Roman"/>
          <w:sz w:val="24"/>
          <w:szCs w:val="24"/>
        </w:rPr>
        <w:t xml:space="preserve"> bias the estimate toward zero</w:t>
      </w:r>
      <w:r w:rsidR="00CA2587" w:rsidRPr="00CE2CC1">
        <w:rPr>
          <w:rFonts w:ascii="Times New Roman" w:hAnsi="Times New Roman" w:cs="Times New Roman"/>
          <w:sz w:val="24"/>
          <w:szCs w:val="24"/>
        </w:rPr>
        <w:t xml:space="preserve">.  To </w:t>
      </w:r>
      <w:r w:rsidR="00D44488">
        <w:rPr>
          <w:rFonts w:ascii="Times New Roman" w:hAnsi="Times New Roman" w:cs="Times New Roman"/>
          <w:sz w:val="24"/>
          <w:szCs w:val="24"/>
        </w:rPr>
        <w:t xml:space="preserve">construct a measure of </w:t>
      </w:r>
      <w:r w:rsidR="00CA2587" w:rsidRPr="00CE2CC1">
        <w:rPr>
          <w:rFonts w:ascii="Times New Roman" w:hAnsi="Times New Roman" w:cs="Times New Roman"/>
          <w:sz w:val="24"/>
          <w:szCs w:val="24"/>
        </w:rPr>
        <w:t>family income</w:t>
      </w:r>
      <w:r w:rsidR="004F1499">
        <w:rPr>
          <w:rFonts w:ascii="Times New Roman" w:hAnsi="Times New Roman" w:cs="Times New Roman"/>
          <w:sz w:val="24"/>
          <w:szCs w:val="24"/>
        </w:rPr>
        <w:t xml:space="preserve"> across all of childhood</w:t>
      </w:r>
      <w:r w:rsidR="00CA2587" w:rsidRPr="00CE2CC1">
        <w:rPr>
          <w:rFonts w:ascii="Times New Roman" w:hAnsi="Times New Roman" w:cs="Times New Roman"/>
          <w:sz w:val="24"/>
          <w:szCs w:val="24"/>
        </w:rPr>
        <w:t xml:space="preserve">, we use the </w:t>
      </w:r>
      <w:r w:rsidR="00D44488">
        <w:rPr>
          <w:rFonts w:ascii="Times New Roman" w:hAnsi="Times New Roman" w:cs="Times New Roman"/>
          <w:sz w:val="24"/>
          <w:szCs w:val="24"/>
        </w:rPr>
        <w:t>S</w:t>
      </w:r>
      <w:r w:rsidR="00FB6032">
        <w:rPr>
          <w:rFonts w:ascii="Times New Roman" w:hAnsi="Times New Roman" w:cs="Times New Roman"/>
          <w:sz w:val="24"/>
          <w:szCs w:val="24"/>
        </w:rPr>
        <w:t xml:space="preserve">tatistics of </w:t>
      </w:r>
      <w:r w:rsidR="00D44488">
        <w:rPr>
          <w:rFonts w:ascii="Times New Roman" w:hAnsi="Times New Roman" w:cs="Times New Roman"/>
          <w:sz w:val="24"/>
          <w:szCs w:val="24"/>
        </w:rPr>
        <w:t>I</w:t>
      </w:r>
      <w:r w:rsidR="00FB6032">
        <w:rPr>
          <w:rFonts w:ascii="Times New Roman" w:hAnsi="Times New Roman" w:cs="Times New Roman"/>
          <w:sz w:val="24"/>
          <w:szCs w:val="24"/>
        </w:rPr>
        <w:t>ncome</w:t>
      </w:r>
      <w:r w:rsidR="00D44488">
        <w:rPr>
          <w:rFonts w:ascii="Times New Roman" w:hAnsi="Times New Roman" w:cs="Times New Roman"/>
          <w:sz w:val="24"/>
          <w:szCs w:val="24"/>
        </w:rPr>
        <w:t xml:space="preserve"> </w:t>
      </w:r>
      <w:r w:rsidR="00B32FDC">
        <w:rPr>
          <w:rFonts w:ascii="Times New Roman" w:hAnsi="Times New Roman" w:cs="Times New Roman"/>
          <w:sz w:val="24"/>
          <w:szCs w:val="24"/>
        </w:rPr>
        <w:t xml:space="preserve">1987–96 </w:t>
      </w:r>
      <w:r w:rsidR="00FB6032">
        <w:rPr>
          <w:rFonts w:ascii="Times New Roman" w:hAnsi="Times New Roman" w:cs="Times New Roman"/>
          <w:sz w:val="24"/>
          <w:szCs w:val="24"/>
        </w:rPr>
        <w:t>F</w:t>
      </w:r>
      <w:r w:rsidR="00D44488">
        <w:rPr>
          <w:rFonts w:ascii="Times New Roman" w:hAnsi="Times New Roman" w:cs="Times New Roman"/>
          <w:sz w:val="24"/>
          <w:szCs w:val="24"/>
        </w:rPr>
        <w:t xml:space="preserve">amily </w:t>
      </w:r>
      <w:r w:rsidR="00FB6032">
        <w:rPr>
          <w:rFonts w:ascii="Times New Roman" w:hAnsi="Times New Roman" w:cs="Times New Roman"/>
          <w:sz w:val="24"/>
          <w:szCs w:val="24"/>
        </w:rPr>
        <w:t>P</w:t>
      </w:r>
      <w:r w:rsidR="00D44488">
        <w:rPr>
          <w:rFonts w:ascii="Times New Roman" w:hAnsi="Times New Roman" w:cs="Times New Roman"/>
          <w:sz w:val="24"/>
          <w:szCs w:val="24"/>
        </w:rPr>
        <w:t>anel, which contains family income beginning in 1987</w:t>
      </w:r>
      <w:r w:rsidR="007930C3">
        <w:rPr>
          <w:rFonts w:ascii="Times New Roman" w:hAnsi="Times New Roman" w:cs="Times New Roman"/>
          <w:sz w:val="24"/>
          <w:szCs w:val="24"/>
        </w:rPr>
        <w:t>,</w:t>
      </w:r>
      <w:r w:rsidR="00D44488">
        <w:rPr>
          <w:rFonts w:ascii="Times New Roman" w:hAnsi="Times New Roman" w:cs="Times New Roman"/>
          <w:sz w:val="24"/>
          <w:szCs w:val="24"/>
        </w:rPr>
        <w:t xml:space="preserve"> to </w:t>
      </w:r>
      <w:r w:rsidR="00AA0E2D">
        <w:rPr>
          <w:rFonts w:ascii="Times New Roman" w:hAnsi="Times New Roman" w:cs="Times New Roman"/>
          <w:sz w:val="24"/>
          <w:szCs w:val="24"/>
        </w:rPr>
        <w:t>fill</w:t>
      </w:r>
      <w:r w:rsidR="00D44488">
        <w:rPr>
          <w:rFonts w:ascii="Times New Roman" w:hAnsi="Times New Roman" w:cs="Times New Roman"/>
          <w:sz w:val="24"/>
          <w:szCs w:val="24"/>
        </w:rPr>
        <w:t xml:space="preserve"> the gap in coverage </w:t>
      </w:r>
      <w:r w:rsidR="00541EA1">
        <w:rPr>
          <w:rFonts w:ascii="Times New Roman" w:hAnsi="Times New Roman" w:cs="Times New Roman"/>
          <w:sz w:val="24"/>
          <w:szCs w:val="24"/>
        </w:rPr>
        <w:t xml:space="preserve">introduced by observing </w:t>
      </w:r>
      <w:r w:rsidR="007930C3">
        <w:rPr>
          <w:rFonts w:ascii="Times New Roman" w:hAnsi="Times New Roman" w:cs="Times New Roman"/>
          <w:sz w:val="24"/>
          <w:szCs w:val="24"/>
        </w:rPr>
        <w:t xml:space="preserve">only </w:t>
      </w:r>
      <w:r w:rsidR="00541EA1">
        <w:rPr>
          <w:rFonts w:ascii="Times New Roman" w:hAnsi="Times New Roman" w:cs="Times New Roman"/>
          <w:sz w:val="24"/>
          <w:szCs w:val="24"/>
        </w:rPr>
        <w:t>the universe of returns from 1996</w:t>
      </w:r>
      <w:r w:rsidR="007930C3">
        <w:rPr>
          <w:rFonts w:ascii="Times New Roman" w:hAnsi="Times New Roman" w:cs="Times New Roman"/>
          <w:sz w:val="24"/>
          <w:szCs w:val="24"/>
        </w:rPr>
        <w:t xml:space="preserve"> to </w:t>
      </w:r>
      <w:r w:rsidR="00253783">
        <w:rPr>
          <w:rFonts w:ascii="Times New Roman" w:hAnsi="Times New Roman" w:cs="Times New Roman"/>
          <w:sz w:val="24"/>
          <w:szCs w:val="24"/>
        </w:rPr>
        <w:t>2013</w:t>
      </w:r>
      <w:r w:rsidR="00D44488">
        <w:rPr>
          <w:rFonts w:ascii="Times New Roman" w:hAnsi="Times New Roman" w:cs="Times New Roman"/>
          <w:sz w:val="24"/>
          <w:szCs w:val="24"/>
        </w:rPr>
        <w:t xml:space="preserve">. </w:t>
      </w:r>
      <w:r w:rsidR="00FD067A">
        <w:rPr>
          <w:rFonts w:ascii="Times New Roman" w:hAnsi="Times New Roman" w:cs="Times New Roman"/>
          <w:sz w:val="24"/>
          <w:szCs w:val="24"/>
        </w:rPr>
        <w:t>Using</w:t>
      </w:r>
      <w:r w:rsidR="00541EA1">
        <w:rPr>
          <w:rFonts w:ascii="Times New Roman" w:hAnsi="Times New Roman" w:cs="Times New Roman"/>
          <w:sz w:val="24"/>
          <w:szCs w:val="24"/>
        </w:rPr>
        <w:t xml:space="preserve"> the average fa</w:t>
      </w:r>
      <w:r w:rsidR="00CA2587" w:rsidRPr="00CE2CC1">
        <w:rPr>
          <w:rFonts w:ascii="Times New Roman" w:hAnsi="Times New Roman" w:cs="Times New Roman"/>
          <w:sz w:val="24"/>
          <w:szCs w:val="24"/>
        </w:rPr>
        <w:t xml:space="preserve">mily income of sons </w:t>
      </w:r>
      <w:r w:rsidR="00541EA1">
        <w:rPr>
          <w:rFonts w:ascii="Times New Roman" w:hAnsi="Times New Roman" w:cs="Times New Roman"/>
          <w:sz w:val="24"/>
          <w:szCs w:val="24"/>
        </w:rPr>
        <w:t>between a</w:t>
      </w:r>
      <w:r w:rsidR="00CA2587" w:rsidRPr="00CE2CC1">
        <w:rPr>
          <w:rFonts w:ascii="Times New Roman" w:hAnsi="Times New Roman" w:cs="Times New Roman"/>
          <w:sz w:val="24"/>
          <w:szCs w:val="24"/>
        </w:rPr>
        <w:t>ge</w:t>
      </w:r>
      <w:r w:rsidR="00541EA1">
        <w:rPr>
          <w:rFonts w:ascii="Times New Roman" w:hAnsi="Times New Roman" w:cs="Times New Roman"/>
          <w:sz w:val="24"/>
          <w:szCs w:val="24"/>
        </w:rPr>
        <w:t>s</w:t>
      </w:r>
      <w:r w:rsidR="00CA2587" w:rsidRPr="00CE2CC1">
        <w:rPr>
          <w:rFonts w:ascii="Times New Roman" w:hAnsi="Times New Roman" w:cs="Times New Roman"/>
          <w:sz w:val="24"/>
          <w:szCs w:val="24"/>
        </w:rPr>
        <w:t xml:space="preserve"> 0</w:t>
      </w:r>
      <w:r w:rsidR="005D3C17">
        <w:rPr>
          <w:rFonts w:ascii="Times New Roman" w:hAnsi="Times New Roman" w:cs="Times New Roman"/>
          <w:sz w:val="24"/>
          <w:szCs w:val="24"/>
        </w:rPr>
        <w:t xml:space="preserve"> and </w:t>
      </w:r>
      <w:r w:rsidR="00CA2587" w:rsidRPr="00CE2CC1">
        <w:rPr>
          <w:rFonts w:ascii="Times New Roman" w:hAnsi="Times New Roman" w:cs="Times New Roman"/>
          <w:sz w:val="24"/>
          <w:szCs w:val="24"/>
        </w:rPr>
        <w:t>18</w:t>
      </w:r>
      <w:r w:rsidR="00FD067A">
        <w:rPr>
          <w:rFonts w:ascii="Times New Roman" w:hAnsi="Times New Roman" w:cs="Times New Roman"/>
          <w:sz w:val="24"/>
          <w:szCs w:val="24"/>
        </w:rPr>
        <w:t>,</w:t>
      </w:r>
      <w:r w:rsidR="00CA2587" w:rsidRPr="00CE2CC1">
        <w:rPr>
          <w:rFonts w:ascii="Times New Roman" w:hAnsi="Times New Roman" w:cs="Times New Roman"/>
          <w:sz w:val="24"/>
          <w:szCs w:val="24"/>
        </w:rPr>
        <w:t xml:space="preserve"> </w:t>
      </w:r>
      <w:r w:rsidR="00FD067A">
        <w:rPr>
          <w:rFonts w:ascii="Times New Roman" w:hAnsi="Times New Roman" w:cs="Times New Roman"/>
          <w:sz w:val="24"/>
          <w:szCs w:val="24"/>
        </w:rPr>
        <w:t>we</w:t>
      </w:r>
      <w:r w:rsidR="00FD067A" w:rsidRPr="00CE2CC1">
        <w:rPr>
          <w:rFonts w:ascii="Times New Roman" w:hAnsi="Times New Roman" w:cs="Times New Roman"/>
          <w:sz w:val="24"/>
          <w:szCs w:val="24"/>
        </w:rPr>
        <w:t xml:space="preserve"> </w:t>
      </w:r>
      <w:r w:rsidR="00CA2587" w:rsidRPr="00CE2CC1">
        <w:rPr>
          <w:rFonts w:ascii="Times New Roman" w:hAnsi="Times New Roman" w:cs="Times New Roman"/>
          <w:sz w:val="24"/>
          <w:szCs w:val="24"/>
        </w:rPr>
        <w:t xml:space="preserve">recover a coefficient of </w:t>
      </w:r>
      <w:r w:rsidR="005D3C17">
        <w:rPr>
          <w:rFonts w:ascii="Times New Roman" w:hAnsi="Times New Roman" w:cs="Times New Roman"/>
          <w:sz w:val="24"/>
          <w:szCs w:val="24"/>
        </w:rPr>
        <w:t xml:space="preserve">negative </w:t>
      </w:r>
      <w:r w:rsidR="00CA2587" w:rsidRPr="00CE2CC1">
        <w:rPr>
          <w:rFonts w:ascii="Times New Roman" w:hAnsi="Times New Roman" w:cs="Times New Roman"/>
          <w:sz w:val="24"/>
          <w:szCs w:val="24"/>
        </w:rPr>
        <w:t xml:space="preserve">0.012, implying </w:t>
      </w:r>
      <w:r w:rsidR="00B000CF">
        <w:rPr>
          <w:rFonts w:ascii="Times New Roman" w:hAnsi="Times New Roman" w:cs="Times New Roman"/>
          <w:sz w:val="24"/>
          <w:szCs w:val="24"/>
        </w:rPr>
        <w:t>a reduction in opportunities equivalent to a 22</w:t>
      </w:r>
      <w:r w:rsidR="00BD6654">
        <w:rPr>
          <w:rFonts w:ascii="Times New Roman" w:hAnsi="Times New Roman" w:cs="Times New Roman"/>
          <w:sz w:val="24"/>
          <w:szCs w:val="24"/>
        </w:rPr>
        <w:t>%</w:t>
      </w:r>
      <w:r w:rsidR="00B000CF">
        <w:rPr>
          <w:rFonts w:ascii="Times New Roman" w:hAnsi="Times New Roman" w:cs="Times New Roman"/>
          <w:sz w:val="24"/>
          <w:szCs w:val="24"/>
        </w:rPr>
        <w:t xml:space="preserve"> drop in </w:t>
      </w:r>
      <w:r w:rsidR="006D20DC">
        <w:rPr>
          <w:rFonts w:ascii="Times New Roman" w:hAnsi="Times New Roman" w:cs="Times New Roman"/>
          <w:sz w:val="24"/>
          <w:szCs w:val="24"/>
        </w:rPr>
        <w:t xml:space="preserve">family </w:t>
      </w:r>
      <w:r w:rsidR="00B000CF">
        <w:rPr>
          <w:rFonts w:ascii="Times New Roman" w:hAnsi="Times New Roman" w:cs="Times New Roman"/>
          <w:sz w:val="24"/>
          <w:szCs w:val="24"/>
        </w:rPr>
        <w:t>income</w:t>
      </w:r>
      <w:r w:rsidR="00CA2587" w:rsidRPr="00CE2CC1">
        <w:rPr>
          <w:rFonts w:ascii="Times New Roman" w:hAnsi="Times New Roman" w:cs="Times New Roman"/>
          <w:sz w:val="24"/>
          <w:szCs w:val="24"/>
        </w:rPr>
        <w:t xml:space="preserve">, </w:t>
      </w:r>
      <w:r w:rsidR="0077034A">
        <w:rPr>
          <w:rFonts w:ascii="Times New Roman" w:hAnsi="Times New Roman" w:cs="Times New Roman"/>
          <w:sz w:val="24"/>
          <w:szCs w:val="24"/>
        </w:rPr>
        <w:t xml:space="preserve">which </w:t>
      </w:r>
      <w:r w:rsidR="00CA2587" w:rsidRPr="00CE2CC1">
        <w:rPr>
          <w:rFonts w:ascii="Times New Roman" w:hAnsi="Times New Roman" w:cs="Times New Roman"/>
          <w:sz w:val="24"/>
          <w:szCs w:val="24"/>
        </w:rPr>
        <w:t xml:space="preserve">again </w:t>
      </w:r>
      <w:r w:rsidR="00FD067A">
        <w:rPr>
          <w:rFonts w:ascii="Times New Roman" w:hAnsi="Times New Roman" w:cs="Times New Roman"/>
          <w:sz w:val="24"/>
          <w:szCs w:val="24"/>
        </w:rPr>
        <w:t>seems implausibly large</w:t>
      </w:r>
      <w:r w:rsidR="00CA2587" w:rsidRPr="00CE2CC1">
        <w:rPr>
          <w:rFonts w:ascii="Times New Roman" w:hAnsi="Times New Roman" w:cs="Times New Roman"/>
          <w:sz w:val="24"/>
          <w:szCs w:val="24"/>
        </w:rPr>
        <w:t>.</w:t>
      </w:r>
      <w:r w:rsidR="006D20DC" w:rsidRPr="000B5C9E">
        <w:rPr>
          <w:rStyle w:val="FootnoteReference"/>
          <w:rFonts w:cs="Times New Roman"/>
          <w:szCs w:val="24"/>
        </w:rPr>
        <w:footnoteReference w:id="42"/>
      </w:r>
      <w:r w:rsidR="006D20DC">
        <w:rPr>
          <w:rFonts w:ascii="Times New Roman" w:hAnsi="Times New Roman" w:cs="Times New Roman"/>
          <w:sz w:val="24"/>
          <w:szCs w:val="24"/>
        </w:rPr>
        <w:t xml:space="preserve"> </w:t>
      </w:r>
      <w:r w:rsidR="004F1499">
        <w:rPr>
          <w:rFonts w:ascii="Times New Roman" w:hAnsi="Times New Roman" w:cs="Times New Roman"/>
          <w:sz w:val="24"/>
          <w:szCs w:val="24"/>
        </w:rPr>
        <w:t xml:space="preserve">  </w:t>
      </w:r>
    </w:p>
    <w:p w14:paraId="15AB6C9B" w14:textId="3504B78F" w:rsidR="004E18BB" w:rsidRDefault="00FD067A" w:rsidP="00907616">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To generate a</w:t>
      </w:r>
      <w:r w:rsidR="00C25D66">
        <w:rPr>
          <w:rFonts w:ascii="Times New Roman" w:hAnsi="Times New Roman" w:cs="Times New Roman"/>
          <w:sz w:val="24"/>
          <w:szCs w:val="24"/>
        </w:rPr>
        <w:t xml:space="preserve"> final </w:t>
      </w:r>
      <w:r>
        <w:rPr>
          <w:rFonts w:ascii="Times New Roman" w:hAnsi="Times New Roman" w:cs="Times New Roman"/>
          <w:sz w:val="24"/>
          <w:szCs w:val="24"/>
        </w:rPr>
        <w:t>elasticity estimate</w:t>
      </w:r>
      <w:r w:rsidR="00CA2587" w:rsidRPr="00CE2CC1">
        <w:rPr>
          <w:rFonts w:ascii="Times New Roman" w:hAnsi="Times New Roman" w:cs="Times New Roman"/>
          <w:sz w:val="24"/>
          <w:szCs w:val="24"/>
        </w:rPr>
        <w:t>, we</w:t>
      </w:r>
      <w:r w:rsidR="00907616">
        <w:rPr>
          <w:rFonts w:ascii="Times New Roman" w:hAnsi="Times New Roman" w:cs="Times New Roman"/>
          <w:sz w:val="24"/>
          <w:szCs w:val="24"/>
        </w:rPr>
        <w:t xml:space="preserve"> focus on the 2013 earnings of the </w:t>
      </w:r>
      <w:r w:rsidR="004C259A">
        <w:rPr>
          <w:rFonts w:ascii="Times New Roman" w:hAnsi="Times New Roman" w:cs="Times New Roman"/>
          <w:sz w:val="24"/>
          <w:szCs w:val="24"/>
        </w:rPr>
        <w:t>non-draft</w:t>
      </w:r>
      <w:r w:rsidR="00F179DD">
        <w:rPr>
          <w:rFonts w:ascii="Times New Roman" w:hAnsi="Times New Roman" w:cs="Times New Roman"/>
          <w:sz w:val="24"/>
          <w:szCs w:val="24"/>
        </w:rPr>
        <w:t>-</w:t>
      </w:r>
      <w:r w:rsidR="004C259A">
        <w:rPr>
          <w:rFonts w:ascii="Times New Roman" w:hAnsi="Times New Roman" w:cs="Times New Roman"/>
          <w:sz w:val="24"/>
          <w:szCs w:val="24"/>
        </w:rPr>
        <w:t xml:space="preserve">eligible </w:t>
      </w:r>
      <w:r w:rsidR="00907616">
        <w:rPr>
          <w:rFonts w:ascii="Times New Roman" w:hAnsi="Times New Roman" w:cs="Times New Roman"/>
          <w:sz w:val="24"/>
          <w:szCs w:val="24"/>
        </w:rPr>
        <w:t>sons in our sample as a proxy for “latent” earnings potential and ask,</w:t>
      </w:r>
      <w:r w:rsidR="00907616" w:rsidRPr="00CE2CC1">
        <w:rPr>
          <w:rFonts w:ascii="Times New Roman" w:hAnsi="Times New Roman" w:cs="Times New Roman"/>
          <w:sz w:val="24"/>
          <w:szCs w:val="24"/>
        </w:rPr>
        <w:t xml:space="preserve"> to what extent are lower earnings associated with enlistment behavior</w:t>
      </w:r>
      <w:r>
        <w:rPr>
          <w:rFonts w:ascii="Times New Roman" w:hAnsi="Times New Roman" w:cs="Times New Roman"/>
          <w:sz w:val="24"/>
          <w:szCs w:val="24"/>
        </w:rPr>
        <w:t xml:space="preserve">? </w:t>
      </w:r>
      <w:r w:rsidR="00E12FCE" w:rsidRPr="00E12FCE">
        <w:rPr>
          <w:rFonts w:ascii="Times New Roman" w:hAnsi="Times New Roman" w:cs="Times New Roman"/>
          <w:sz w:val="24"/>
          <w:szCs w:val="24"/>
        </w:rPr>
        <w:t>For the purposes of this exercise, we assume that (endogenous) military service has no effect on earnings.</w:t>
      </w:r>
      <w:r w:rsidR="00E12FCE">
        <w:rPr>
          <w:rFonts w:ascii="Times New Roman" w:hAnsi="Times New Roman" w:cs="Times New Roman"/>
          <w:sz w:val="24"/>
          <w:szCs w:val="24"/>
        </w:rPr>
        <w:t xml:space="preserve"> </w:t>
      </w:r>
      <w:r w:rsidR="00CA2587" w:rsidRPr="00CE2CC1">
        <w:rPr>
          <w:rFonts w:ascii="Times New Roman" w:hAnsi="Times New Roman" w:cs="Times New Roman"/>
          <w:sz w:val="24"/>
          <w:szCs w:val="24"/>
        </w:rPr>
        <w:t>In a regression of military service on 2013 earnings, we find that a $257 de</w:t>
      </w:r>
      <w:r w:rsidR="00A3157E">
        <w:rPr>
          <w:rFonts w:ascii="Times New Roman" w:hAnsi="Times New Roman" w:cs="Times New Roman"/>
          <w:sz w:val="24"/>
          <w:szCs w:val="24"/>
        </w:rPr>
        <w:t>crease in earnings (our reduced-</w:t>
      </w:r>
      <w:r w:rsidR="00CA2587" w:rsidRPr="00CE2CC1">
        <w:rPr>
          <w:rFonts w:ascii="Times New Roman" w:hAnsi="Times New Roman" w:cs="Times New Roman"/>
          <w:sz w:val="24"/>
          <w:szCs w:val="24"/>
        </w:rPr>
        <w:t xml:space="preserve">form estimate on the earnings response) is associated with a </w:t>
      </w:r>
      <w:r w:rsidR="00CA2587" w:rsidRPr="00CE2CC1">
        <w:rPr>
          <w:rStyle w:val="cwcot"/>
          <w:rFonts w:ascii="Times New Roman" w:hAnsi="Times New Roman" w:cs="Times New Roman"/>
          <w:sz w:val="24"/>
          <w:szCs w:val="24"/>
        </w:rPr>
        <w:t>-0.00003</w:t>
      </w:r>
      <w:r w:rsidR="00CA2587" w:rsidRPr="00CE2CC1">
        <w:rPr>
          <w:rFonts w:ascii="Times New Roman" w:hAnsi="Times New Roman" w:cs="Times New Roman"/>
          <w:sz w:val="24"/>
          <w:szCs w:val="24"/>
        </w:rPr>
        <w:t xml:space="preserve"> increase in military service</w:t>
      </w:r>
      <w:r>
        <w:rPr>
          <w:rFonts w:ascii="Times New Roman" w:hAnsi="Times New Roman" w:cs="Times New Roman"/>
          <w:sz w:val="24"/>
          <w:szCs w:val="24"/>
        </w:rPr>
        <w:t>.</w:t>
      </w:r>
      <w:r w:rsidR="00CA2587" w:rsidRPr="00CE2CC1">
        <w:rPr>
          <w:rFonts w:ascii="Times New Roman" w:hAnsi="Times New Roman" w:cs="Times New Roman"/>
          <w:sz w:val="24"/>
          <w:szCs w:val="24"/>
        </w:rPr>
        <w:t xml:space="preserve"> (</w:t>
      </w:r>
      <w:r>
        <w:rPr>
          <w:rFonts w:ascii="Times New Roman" w:hAnsi="Times New Roman" w:cs="Times New Roman"/>
          <w:sz w:val="24"/>
          <w:szCs w:val="24"/>
        </w:rPr>
        <w:t>R</w:t>
      </w:r>
      <w:r w:rsidR="00535D41">
        <w:rPr>
          <w:rFonts w:ascii="Times New Roman" w:hAnsi="Times New Roman" w:cs="Times New Roman"/>
          <w:sz w:val="24"/>
          <w:szCs w:val="24"/>
        </w:rPr>
        <w:t xml:space="preserve">ecall </w:t>
      </w:r>
      <w:r w:rsidR="00B00896">
        <w:rPr>
          <w:rFonts w:ascii="Times New Roman" w:hAnsi="Times New Roman" w:cs="Times New Roman"/>
          <w:sz w:val="24"/>
          <w:szCs w:val="24"/>
        </w:rPr>
        <w:t xml:space="preserve">that </w:t>
      </w:r>
      <w:r w:rsidR="00535D41">
        <w:rPr>
          <w:rFonts w:ascii="Times New Roman" w:hAnsi="Times New Roman" w:cs="Times New Roman"/>
          <w:sz w:val="24"/>
          <w:szCs w:val="24"/>
        </w:rPr>
        <w:t>our reduced-</w:t>
      </w:r>
      <w:r w:rsidR="00CA2587" w:rsidRPr="00CE2CC1">
        <w:rPr>
          <w:rFonts w:ascii="Times New Roman" w:hAnsi="Times New Roman" w:cs="Times New Roman"/>
          <w:sz w:val="24"/>
          <w:szCs w:val="24"/>
        </w:rPr>
        <w:t>form estimate on military enlistment is 0.002</w:t>
      </w:r>
      <w:r w:rsidR="00F460FF">
        <w:rPr>
          <w:rFonts w:ascii="Times New Roman" w:hAnsi="Times New Roman" w:cs="Times New Roman"/>
          <w:sz w:val="24"/>
          <w:szCs w:val="24"/>
        </w:rPr>
        <w:t>6</w:t>
      </w:r>
      <w:r w:rsidR="00535D41">
        <w:rPr>
          <w:rFonts w:ascii="Times New Roman" w:hAnsi="Times New Roman" w:cs="Times New Roman"/>
          <w:sz w:val="24"/>
          <w:szCs w:val="24"/>
        </w:rPr>
        <w:t>.</w:t>
      </w:r>
      <w:r w:rsidR="00CA2587" w:rsidRPr="00CE2CC1">
        <w:rPr>
          <w:rFonts w:ascii="Times New Roman" w:hAnsi="Times New Roman" w:cs="Times New Roman"/>
          <w:sz w:val="24"/>
          <w:szCs w:val="24"/>
        </w:rPr>
        <w:t>)</w:t>
      </w:r>
      <w:r w:rsidR="004C259A">
        <w:rPr>
          <w:rFonts w:ascii="Times New Roman" w:hAnsi="Times New Roman" w:cs="Times New Roman"/>
          <w:sz w:val="24"/>
          <w:szCs w:val="24"/>
        </w:rPr>
        <w:t xml:space="preserve"> </w:t>
      </w:r>
      <w:r w:rsidR="008059CF">
        <w:rPr>
          <w:rFonts w:ascii="Times New Roman" w:hAnsi="Times New Roman" w:cs="Times New Roman"/>
          <w:sz w:val="24"/>
          <w:szCs w:val="24"/>
        </w:rPr>
        <w:t>This estimate is orders of magnitude too low to explain the military result; indeed</w:t>
      </w:r>
      <w:r>
        <w:rPr>
          <w:rFonts w:ascii="Times New Roman" w:hAnsi="Times New Roman" w:cs="Times New Roman"/>
          <w:sz w:val="24"/>
          <w:szCs w:val="24"/>
        </w:rPr>
        <w:t>,</w:t>
      </w:r>
      <w:r w:rsidR="008059CF">
        <w:rPr>
          <w:rFonts w:ascii="Times New Roman" w:hAnsi="Times New Roman" w:cs="Times New Roman"/>
          <w:sz w:val="24"/>
          <w:szCs w:val="24"/>
        </w:rPr>
        <w:t xml:space="preserve"> t</w:t>
      </w:r>
      <w:r w:rsidR="00CA2587" w:rsidRPr="00CE2CC1">
        <w:rPr>
          <w:rFonts w:ascii="Times New Roman" w:hAnsi="Times New Roman" w:cs="Times New Roman"/>
          <w:sz w:val="24"/>
          <w:szCs w:val="24"/>
        </w:rPr>
        <w:t xml:space="preserve">his exercise suggests that the difference in “latent” earnings must be closer to $26,396 to explain the effect (or that the </w:t>
      </w:r>
      <w:r w:rsidR="00405A2B">
        <w:rPr>
          <w:rFonts w:ascii="Times New Roman" w:hAnsi="Times New Roman" w:cs="Times New Roman"/>
          <w:sz w:val="24"/>
          <w:szCs w:val="24"/>
        </w:rPr>
        <w:t>influence</w:t>
      </w:r>
      <w:r w:rsidR="00CA2587" w:rsidRPr="00CE2CC1">
        <w:rPr>
          <w:rFonts w:ascii="Times New Roman" w:hAnsi="Times New Roman" w:cs="Times New Roman"/>
          <w:sz w:val="24"/>
          <w:szCs w:val="24"/>
        </w:rPr>
        <w:t xml:space="preserve"> of military service among the compliers must be an implausibly large </w:t>
      </w:r>
      <w:r w:rsidR="00CA2587" w:rsidRPr="00B4063A">
        <w:rPr>
          <w:rFonts w:ascii="Times New Roman" w:hAnsi="Times New Roman" w:cs="Times New Roman"/>
          <w:i/>
          <w:sz w:val="24"/>
          <w:szCs w:val="24"/>
        </w:rPr>
        <w:t>positive</w:t>
      </w:r>
      <w:r w:rsidR="00CA2587" w:rsidRPr="00CE2CC1">
        <w:rPr>
          <w:rFonts w:ascii="Times New Roman" w:hAnsi="Times New Roman" w:cs="Times New Roman"/>
          <w:sz w:val="24"/>
          <w:szCs w:val="24"/>
        </w:rPr>
        <w:t xml:space="preserve"> number)</w:t>
      </w:r>
      <w:r w:rsidR="006E7BC5">
        <w:rPr>
          <w:rFonts w:ascii="Times New Roman" w:hAnsi="Times New Roman" w:cs="Times New Roman"/>
          <w:sz w:val="24"/>
          <w:szCs w:val="24"/>
        </w:rPr>
        <w:t>,</w:t>
      </w:r>
      <w:r w:rsidR="00CA2587" w:rsidRPr="00B4063A">
        <w:rPr>
          <w:rStyle w:val="FootnoteReference"/>
          <w:rFonts w:cs="Times New Roman"/>
          <w:szCs w:val="24"/>
        </w:rPr>
        <w:footnoteReference w:id="43"/>
      </w:r>
      <w:r w:rsidR="00CA2587" w:rsidRPr="00CE2CC1">
        <w:rPr>
          <w:rFonts w:ascii="Times New Roman" w:hAnsi="Times New Roman" w:cs="Times New Roman"/>
          <w:sz w:val="24"/>
          <w:szCs w:val="24"/>
        </w:rPr>
        <w:t xml:space="preserve"> which again suggests </w:t>
      </w:r>
      <w:r w:rsidR="006363C6">
        <w:rPr>
          <w:rFonts w:ascii="Times New Roman" w:hAnsi="Times New Roman" w:cs="Times New Roman"/>
          <w:sz w:val="24"/>
          <w:szCs w:val="24"/>
        </w:rPr>
        <w:t xml:space="preserve">that </w:t>
      </w:r>
      <w:r w:rsidR="00CA2587" w:rsidRPr="00CE2CC1">
        <w:rPr>
          <w:rFonts w:ascii="Times New Roman" w:hAnsi="Times New Roman" w:cs="Times New Roman"/>
          <w:sz w:val="24"/>
          <w:szCs w:val="24"/>
        </w:rPr>
        <w:t xml:space="preserve">labor market opportunities </w:t>
      </w:r>
      <w:r w:rsidR="003F6DD5">
        <w:rPr>
          <w:rFonts w:ascii="Times New Roman" w:hAnsi="Times New Roman" w:cs="Times New Roman"/>
          <w:sz w:val="24"/>
          <w:szCs w:val="24"/>
        </w:rPr>
        <w:t xml:space="preserve">are unlikely to </w:t>
      </w:r>
      <w:r w:rsidR="00CA2587" w:rsidRPr="00CE2CC1">
        <w:rPr>
          <w:rFonts w:ascii="Times New Roman" w:hAnsi="Times New Roman" w:cs="Times New Roman"/>
          <w:sz w:val="24"/>
          <w:szCs w:val="24"/>
        </w:rPr>
        <w:t xml:space="preserve">fully </w:t>
      </w:r>
      <w:r w:rsidR="003F6DD5">
        <w:rPr>
          <w:rFonts w:ascii="Times New Roman" w:hAnsi="Times New Roman" w:cs="Times New Roman"/>
          <w:sz w:val="24"/>
          <w:szCs w:val="24"/>
        </w:rPr>
        <w:t>describe</w:t>
      </w:r>
      <w:r w:rsidR="00CA2587" w:rsidRPr="00CE2CC1">
        <w:rPr>
          <w:rFonts w:ascii="Times New Roman" w:hAnsi="Times New Roman" w:cs="Times New Roman"/>
          <w:sz w:val="24"/>
          <w:szCs w:val="24"/>
        </w:rPr>
        <w:t xml:space="preserve"> enlistment in our setting. </w:t>
      </w:r>
      <w:r w:rsidR="007379CC">
        <w:rPr>
          <w:rFonts w:ascii="Times New Roman" w:hAnsi="Times New Roman" w:cs="Times New Roman"/>
          <w:sz w:val="24"/>
          <w:szCs w:val="24"/>
        </w:rPr>
        <w:t xml:space="preserve">However, </w:t>
      </w:r>
      <w:r w:rsidR="006363C6">
        <w:rPr>
          <w:rFonts w:ascii="Times New Roman" w:hAnsi="Times New Roman" w:cs="Times New Roman"/>
          <w:sz w:val="24"/>
          <w:szCs w:val="24"/>
        </w:rPr>
        <w:t>these back-of-the-</w:t>
      </w:r>
      <w:r w:rsidR="00CA2587" w:rsidRPr="00CE2CC1">
        <w:rPr>
          <w:rFonts w:ascii="Times New Roman" w:hAnsi="Times New Roman" w:cs="Times New Roman"/>
          <w:sz w:val="24"/>
          <w:szCs w:val="24"/>
        </w:rPr>
        <w:t>envelope exercises</w:t>
      </w:r>
      <w:r w:rsidR="00745FE8">
        <w:rPr>
          <w:rFonts w:ascii="Times New Roman" w:hAnsi="Times New Roman" w:cs="Times New Roman"/>
          <w:sz w:val="24"/>
          <w:szCs w:val="24"/>
        </w:rPr>
        <w:t xml:space="preserve"> </w:t>
      </w:r>
      <w:r>
        <w:rPr>
          <w:rFonts w:ascii="Times New Roman" w:hAnsi="Times New Roman" w:cs="Times New Roman"/>
          <w:sz w:val="24"/>
          <w:szCs w:val="24"/>
        </w:rPr>
        <w:t>likely</w:t>
      </w:r>
      <w:r w:rsidRPr="00CE2CC1">
        <w:rPr>
          <w:rFonts w:ascii="Times New Roman" w:hAnsi="Times New Roman" w:cs="Times New Roman"/>
          <w:sz w:val="24"/>
          <w:szCs w:val="24"/>
        </w:rPr>
        <w:t xml:space="preserve"> </w:t>
      </w:r>
      <w:r w:rsidR="00CA2587" w:rsidRPr="00CE2CC1">
        <w:rPr>
          <w:rFonts w:ascii="Times New Roman" w:hAnsi="Times New Roman" w:cs="Times New Roman"/>
          <w:sz w:val="24"/>
          <w:szCs w:val="24"/>
        </w:rPr>
        <w:t xml:space="preserve">suffer from </w:t>
      </w:r>
      <w:r w:rsidR="004C6BF7">
        <w:rPr>
          <w:rFonts w:ascii="Times New Roman" w:hAnsi="Times New Roman" w:cs="Times New Roman"/>
          <w:sz w:val="24"/>
          <w:szCs w:val="24"/>
        </w:rPr>
        <w:t>omitted</w:t>
      </w:r>
      <w:r w:rsidR="00AB7BE0">
        <w:rPr>
          <w:rFonts w:ascii="Times New Roman" w:hAnsi="Times New Roman" w:cs="Times New Roman"/>
          <w:sz w:val="24"/>
          <w:szCs w:val="24"/>
        </w:rPr>
        <w:t xml:space="preserve"> </w:t>
      </w:r>
      <w:r w:rsidR="00CA2587" w:rsidRPr="00CE2CC1">
        <w:rPr>
          <w:rFonts w:ascii="Times New Roman" w:hAnsi="Times New Roman" w:cs="Times New Roman"/>
          <w:sz w:val="24"/>
          <w:szCs w:val="24"/>
        </w:rPr>
        <w:t>variable bias</w:t>
      </w:r>
      <w:r w:rsidR="00FB5DF5">
        <w:rPr>
          <w:rFonts w:ascii="Times New Roman" w:hAnsi="Times New Roman" w:cs="Times New Roman"/>
          <w:sz w:val="24"/>
          <w:szCs w:val="24"/>
        </w:rPr>
        <w:t xml:space="preserve"> (</w:t>
      </w:r>
      <w:r w:rsidR="00C377B4">
        <w:rPr>
          <w:rFonts w:ascii="Times New Roman" w:hAnsi="Times New Roman" w:cs="Times New Roman"/>
          <w:sz w:val="24"/>
          <w:szCs w:val="24"/>
        </w:rPr>
        <w:t xml:space="preserve">among other </w:t>
      </w:r>
      <w:r w:rsidR="00C377B4">
        <w:rPr>
          <w:rFonts w:ascii="Times New Roman" w:hAnsi="Times New Roman" w:cs="Times New Roman"/>
          <w:sz w:val="24"/>
          <w:szCs w:val="24"/>
        </w:rPr>
        <w:lastRenderedPageBreak/>
        <w:t>issues</w:t>
      </w:r>
      <w:r w:rsidR="00FB5DF5">
        <w:rPr>
          <w:rFonts w:ascii="Times New Roman" w:hAnsi="Times New Roman" w:cs="Times New Roman"/>
          <w:sz w:val="24"/>
          <w:szCs w:val="24"/>
        </w:rPr>
        <w:t>)</w:t>
      </w:r>
      <w:r w:rsidR="00CA2587" w:rsidRPr="00ED78D8">
        <w:rPr>
          <w:rFonts w:ascii="Times New Roman" w:hAnsi="Times New Roman" w:cs="Times New Roman"/>
          <w:sz w:val="20"/>
          <w:szCs w:val="20"/>
        </w:rPr>
        <w:t>.</w:t>
      </w:r>
      <w:r w:rsidR="00D128A3">
        <w:rPr>
          <w:rFonts w:ascii="Times New Roman" w:hAnsi="Times New Roman" w:cs="Times New Roman"/>
          <w:sz w:val="20"/>
          <w:szCs w:val="20"/>
        </w:rPr>
        <w:t xml:space="preserve">  </w:t>
      </w:r>
      <w:r w:rsidR="003F6DD5">
        <w:rPr>
          <w:rFonts w:ascii="Times New Roman" w:hAnsi="Times New Roman" w:cs="Times New Roman"/>
          <w:sz w:val="24"/>
          <w:szCs w:val="24"/>
        </w:rPr>
        <w:t xml:space="preserve">For example, </w:t>
      </w:r>
      <w:r w:rsidR="00AC1988">
        <w:rPr>
          <w:rFonts w:ascii="Times New Roman" w:hAnsi="Times New Roman" w:cs="Times New Roman"/>
          <w:sz w:val="24"/>
          <w:szCs w:val="24"/>
        </w:rPr>
        <w:t xml:space="preserve">the earnings opportunity </w:t>
      </w:r>
      <w:r w:rsidR="003F6DD5">
        <w:rPr>
          <w:rFonts w:ascii="Times New Roman" w:hAnsi="Times New Roman" w:cs="Times New Roman"/>
          <w:sz w:val="24"/>
          <w:szCs w:val="24"/>
        </w:rPr>
        <w:t xml:space="preserve">channel may be understated </w:t>
      </w:r>
      <w:r w:rsidR="008059CF">
        <w:rPr>
          <w:rFonts w:ascii="Times New Roman" w:hAnsi="Times New Roman" w:cs="Times New Roman"/>
          <w:sz w:val="24"/>
          <w:szCs w:val="24"/>
        </w:rPr>
        <w:t>if preferences for enlisting in the military are</w:t>
      </w:r>
      <w:r w:rsidR="00F56CE9">
        <w:rPr>
          <w:rFonts w:ascii="Times New Roman" w:hAnsi="Times New Roman" w:cs="Times New Roman"/>
          <w:sz w:val="24"/>
          <w:szCs w:val="24"/>
        </w:rPr>
        <w:t xml:space="preserve"> positively</w:t>
      </w:r>
      <w:r w:rsidR="008059CF">
        <w:rPr>
          <w:rFonts w:ascii="Times New Roman" w:hAnsi="Times New Roman" w:cs="Times New Roman"/>
          <w:sz w:val="24"/>
          <w:szCs w:val="24"/>
        </w:rPr>
        <w:t xml:space="preserve"> correlated with family or own income</w:t>
      </w:r>
      <w:r w:rsidR="00D5625A">
        <w:rPr>
          <w:rFonts w:ascii="Times New Roman" w:hAnsi="Times New Roman" w:cs="Times New Roman"/>
          <w:sz w:val="24"/>
          <w:szCs w:val="24"/>
        </w:rPr>
        <w:t xml:space="preserve">. </w:t>
      </w:r>
      <w:r>
        <w:rPr>
          <w:rFonts w:ascii="Times New Roman" w:hAnsi="Times New Roman" w:cs="Times New Roman"/>
          <w:sz w:val="24"/>
          <w:szCs w:val="24"/>
        </w:rPr>
        <w:t>Still,</w:t>
      </w:r>
      <w:r w:rsidR="00D5625A">
        <w:rPr>
          <w:rFonts w:ascii="Times New Roman" w:hAnsi="Times New Roman" w:cs="Times New Roman"/>
          <w:sz w:val="24"/>
          <w:szCs w:val="24"/>
        </w:rPr>
        <w:t xml:space="preserve"> w</w:t>
      </w:r>
      <w:r w:rsidR="00D5625A" w:rsidRPr="00CE2CC1">
        <w:rPr>
          <w:rFonts w:ascii="Times New Roman" w:hAnsi="Times New Roman" w:cs="Times New Roman"/>
          <w:sz w:val="24"/>
          <w:szCs w:val="24"/>
        </w:rPr>
        <w:t>hile we cannot determine the siz</w:t>
      </w:r>
      <w:r w:rsidR="00524143">
        <w:rPr>
          <w:rFonts w:ascii="Times New Roman" w:hAnsi="Times New Roman" w:cs="Times New Roman"/>
          <w:sz w:val="24"/>
          <w:szCs w:val="24"/>
        </w:rPr>
        <w:t>e or direction of the omitted</w:t>
      </w:r>
      <w:r w:rsidR="00AB7BE0">
        <w:rPr>
          <w:rFonts w:ascii="Times New Roman" w:hAnsi="Times New Roman" w:cs="Times New Roman"/>
          <w:sz w:val="24"/>
          <w:szCs w:val="24"/>
        </w:rPr>
        <w:t xml:space="preserve"> </w:t>
      </w:r>
      <w:r w:rsidR="00D5625A" w:rsidRPr="00CE2CC1">
        <w:rPr>
          <w:rFonts w:ascii="Times New Roman" w:hAnsi="Times New Roman" w:cs="Times New Roman"/>
          <w:sz w:val="24"/>
          <w:szCs w:val="24"/>
        </w:rPr>
        <w:t>variable bias,</w:t>
      </w:r>
      <w:r w:rsidR="00D5625A">
        <w:rPr>
          <w:rFonts w:ascii="Times New Roman" w:hAnsi="Times New Roman" w:cs="Times New Roman"/>
          <w:sz w:val="24"/>
          <w:szCs w:val="24"/>
        </w:rPr>
        <w:t xml:space="preserve"> </w:t>
      </w:r>
      <w:r>
        <w:rPr>
          <w:rFonts w:ascii="Times New Roman" w:hAnsi="Times New Roman" w:cs="Times New Roman"/>
          <w:sz w:val="24"/>
          <w:szCs w:val="24"/>
        </w:rPr>
        <w:t xml:space="preserve">there would </w:t>
      </w:r>
      <w:r w:rsidR="00253783">
        <w:rPr>
          <w:rFonts w:ascii="Times New Roman" w:hAnsi="Times New Roman" w:cs="Times New Roman"/>
          <w:sz w:val="24"/>
          <w:szCs w:val="24"/>
        </w:rPr>
        <w:t xml:space="preserve">likely </w:t>
      </w:r>
      <w:r>
        <w:rPr>
          <w:rFonts w:ascii="Times New Roman" w:hAnsi="Times New Roman" w:cs="Times New Roman"/>
          <w:sz w:val="24"/>
          <w:szCs w:val="24"/>
        </w:rPr>
        <w:t>have to</w:t>
      </w:r>
      <w:r w:rsidR="00D5625A">
        <w:rPr>
          <w:rFonts w:ascii="Times New Roman" w:hAnsi="Times New Roman" w:cs="Times New Roman"/>
          <w:sz w:val="24"/>
          <w:szCs w:val="24"/>
        </w:rPr>
        <w:t xml:space="preserve"> be </w:t>
      </w:r>
      <w:r w:rsidR="004F1499">
        <w:rPr>
          <w:rFonts w:ascii="Times New Roman" w:hAnsi="Times New Roman" w:cs="Times New Roman"/>
          <w:sz w:val="24"/>
          <w:szCs w:val="24"/>
        </w:rPr>
        <w:t xml:space="preserve">quite </w:t>
      </w:r>
      <w:r w:rsidR="00D5625A">
        <w:rPr>
          <w:rFonts w:ascii="Times New Roman" w:hAnsi="Times New Roman" w:cs="Times New Roman"/>
          <w:sz w:val="24"/>
          <w:szCs w:val="24"/>
        </w:rPr>
        <w:t xml:space="preserve">substantial downward bias in these elasticities for </w:t>
      </w:r>
      <w:r>
        <w:rPr>
          <w:rFonts w:ascii="Times New Roman" w:hAnsi="Times New Roman" w:cs="Times New Roman"/>
          <w:sz w:val="24"/>
          <w:szCs w:val="24"/>
        </w:rPr>
        <w:t>the</w:t>
      </w:r>
      <w:r w:rsidR="004735BA">
        <w:rPr>
          <w:rFonts w:ascii="Times New Roman" w:hAnsi="Times New Roman" w:cs="Times New Roman"/>
          <w:sz w:val="24"/>
          <w:szCs w:val="24"/>
        </w:rPr>
        <w:t xml:space="preserve"> </w:t>
      </w:r>
      <w:r w:rsidR="00260391">
        <w:rPr>
          <w:rFonts w:ascii="Times New Roman" w:hAnsi="Times New Roman" w:cs="Times New Roman"/>
          <w:sz w:val="24"/>
          <w:szCs w:val="24"/>
        </w:rPr>
        <w:t>first channel</w:t>
      </w:r>
      <w:r w:rsidR="004735BA">
        <w:rPr>
          <w:rFonts w:ascii="Times New Roman" w:hAnsi="Times New Roman" w:cs="Times New Roman"/>
          <w:sz w:val="24"/>
          <w:szCs w:val="24"/>
        </w:rPr>
        <w:t xml:space="preserve"> </w:t>
      </w:r>
      <w:r>
        <w:rPr>
          <w:rFonts w:ascii="Times New Roman" w:hAnsi="Times New Roman" w:cs="Times New Roman"/>
          <w:sz w:val="24"/>
          <w:szCs w:val="24"/>
        </w:rPr>
        <w:t xml:space="preserve">to </w:t>
      </w:r>
      <w:r w:rsidR="004735BA">
        <w:rPr>
          <w:rFonts w:ascii="Times New Roman" w:hAnsi="Times New Roman" w:cs="Times New Roman"/>
          <w:sz w:val="24"/>
          <w:szCs w:val="24"/>
        </w:rPr>
        <w:t>fully</w:t>
      </w:r>
      <w:r w:rsidR="00AF7506">
        <w:rPr>
          <w:rFonts w:ascii="Times New Roman" w:hAnsi="Times New Roman" w:cs="Times New Roman"/>
          <w:sz w:val="24"/>
          <w:szCs w:val="24"/>
        </w:rPr>
        <w:t xml:space="preserve"> explain </w:t>
      </w:r>
      <w:r>
        <w:rPr>
          <w:rFonts w:ascii="Times New Roman" w:hAnsi="Times New Roman" w:cs="Times New Roman"/>
          <w:sz w:val="24"/>
          <w:szCs w:val="24"/>
        </w:rPr>
        <w:t xml:space="preserve">our </w:t>
      </w:r>
      <w:r w:rsidR="00AF7506">
        <w:rPr>
          <w:rFonts w:ascii="Times New Roman" w:hAnsi="Times New Roman" w:cs="Times New Roman"/>
          <w:sz w:val="24"/>
          <w:szCs w:val="24"/>
        </w:rPr>
        <w:t>military result</w:t>
      </w:r>
      <w:r w:rsidR="004E18BB">
        <w:rPr>
          <w:rFonts w:ascii="Times New Roman" w:hAnsi="Times New Roman" w:cs="Times New Roman"/>
          <w:sz w:val="24"/>
          <w:szCs w:val="24"/>
        </w:rPr>
        <w:t>.</w:t>
      </w:r>
    </w:p>
    <w:p w14:paraId="6C72407C" w14:textId="4C6A3CBD" w:rsidR="00CD6D86" w:rsidRDefault="004E18BB" w:rsidP="00CA2587">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Second, the </w:t>
      </w:r>
      <w:r w:rsidR="00BA6BE6">
        <w:rPr>
          <w:rFonts w:ascii="Times New Roman" w:hAnsi="Times New Roman" w:cs="Times New Roman"/>
          <w:sz w:val="24"/>
          <w:szCs w:val="24"/>
        </w:rPr>
        <w:t xml:space="preserve">set of </w:t>
      </w:r>
      <w:r w:rsidR="008E6D88">
        <w:rPr>
          <w:rFonts w:ascii="Times New Roman" w:hAnsi="Times New Roman" w:cs="Times New Roman"/>
          <w:sz w:val="24"/>
          <w:szCs w:val="24"/>
        </w:rPr>
        <w:t xml:space="preserve">results in our analyses of </w:t>
      </w:r>
      <w:r>
        <w:rPr>
          <w:rFonts w:ascii="Times New Roman" w:hAnsi="Times New Roman" w:cs="Times New Roman"/>
          <w:sz w:val="24"/>
          <w:szCs w:val="24"/>
        </w:rPr>
        <w:t xml:space="preserve">heterogeneity </w:t>
      </w:r>
      <w:r w:rsidR="00AA2E5F">
        <w:rPr>
          <w:rFonts w:ascii="Times New Roman" w:hAnsi="Times New Roman" w:cs="Times New Roman"/>
          <w:sz w:val="24"/>
          <w:szCs w:val="24"/>
        </w:rPr>
        <w:t>by</w:t>
      </w:r>
      <w:r>
        <w:rPr>
          <w:rFonts w:ascii="Times New Roman" w:hAnsi="Times New Roman" w:cs="Times New Roman"/>
          <w:sz w:val="24"/>
          <w:szCs w:val="24"/>
        </w:rPr>
        <w:t xml:space="preserve"> family income</w:t>
      </w:r>
      <w:r w:rsidR="00D5625A">
        <w:rPr>
          <w:rFonts w:ascii="Times New Roman" w:hAnsi="Times New Roman" w:cs="Times New Roman"/>
          <w:sz w:val="24"/>
          <w:szCs w:val="24"/>
        </w:rPr>
        <w:t xml:space="preserve"> </w:t>
      </w:r>
      <w:r w:rsidR="008E6D88">
        <w:rPr>
          <w:rFonts w:ascii="Times New Roman" w:hAnsi="Times New Roman" w:cs="Times New Roman"/>
          <w:sz w:val="24"/>
          <w:szCs w:val="24"/>
        </w:rPr>
        <w:t>is</w:t>
      </w:r>
      <w:r w:rsidR="00AA2E5F">
        <w:rPr>
          <w:rFonts w:ascii="Times New Roman" w:hAnsi="Times New Roman" w:cs="Times New Roman"/>
          <w:sz w:val="24"/>
          <w:szCs w:val="24"/>
        </w:rPr>
        <w:t xml:space="preserve"> </w:t>
      </w:r>
      <w:r w:rsidR="00CA2587" w:rsidRPr="00D128A3">
        <w:rPr>
          <w:rFonts w:ascii="Times New Roman" w:hAnsi="Times New Roman" w:cs="Times New Roman"/>
          <w:sz w:val="24"/>
          <w:szCs w:val="24"/>
        </w:rPr>
        <w:t>not</w:t>
      </w:r>
      <w:r w:rsidR="00C91BEF">
        <w:rPr>
          <w:rFonts w:ascii="Times New Roman" w:hAnsi="Times New Roman" w:cs="Times New Roman"/>
          <w:sz w:val="24"/>
          <w:szCs w:val="24"/>
        </w:rPr>
        <w:t>,</w:t>
      </w:r>
      <w:r w:rsidR="00CA2587" w:rsidRPr="00D128A3">
        <w:rPr>
          <w:rFonts w:ascii="Times New Roman" w:hAnsi="Times New Roman" w:cs="Times New Roman"/>
          <w:sz w:val="24"/>
          <w:szCs w:val="24"/>
        </w:rPr>
        <w:t xml:space="preserve"> </w:t>
      </w:r>
      <w:r w:rsidR="00CD6D86" w:rsidRPr="00AB7BE0">
        <w:rPr>
          <w:rFonts w:ascii="Times New Roman" w:hAnsi="Times New Roman" w:cs="Times New Roman"/>
          <w:sz w:val="24"/>
          <w:szCs w:val="24"/>
        </w:rPr>
        <w:t>prima facie</w:t>
      </w:r>
      <w:r w:rsidR="00C91BEF">
        <w:rPr>
          <w:rFonts w:ascii="Times New Roman" w:hAnsi="Times New Roman" w:cs="Times New Roman"/>
          <w:sz w:val="24"/>
          <w:szCs w:val="24"/>
        </w:rPr>
        <w:t>,</w:t>
      </w:r>
      <w:r w:rsidR="00CD6D86">
        <w:rPr>
          <w:rFonts w:ascii="Times New Roman" w:hAnsi="Times New Roman" w:cs="Times New Roman"/>
          <w:sz w:val="24"/>
          <w:szCs w:val="24"/>
        </w:rPr>
        <w:t xml:space="preserve"> </w:t>
      </w:r>
      <w:r w:rsidR="00CA2587" w:rsidRPr="00D128A3">
        <w:rPr>
          <w:rFonts w:ascii="Times New Roman" w:hAnsi="Times New Roman" w:cs="Times New Roman"/>
          <w:sz w:val="24"/>
          <w:szCs w:val="24"/>
        </w:rPr>
        <w:t xml:space="preserve">consistent with </w:t>
      </w:r>
      <w:r w:rsidR="008E6D88">
        <w:rPr>
          <w:rFonts w:ascii="Times New Roman" w:hAnsi="Times New Roman" w:cs="Times New Roman"/>
          <w:sz w:val="24"/>
          <w:szCs w:val="24"/>
        </w:rPr>
        <w:t>the first channel</w:t>
      </w:r>
      <w:r w:rsidR="00AA2E5F">
        <w:rPr>
          <w:rFonts w:ascii="Times New Roman" w:hAnsi="Times New Roman" w:cs="Times New Roman"/>
          <w:sz w:val="24"/>
          <w:szCs w:val="24"/>
        </w:rPr>
        <w:t xml:space="preserve">. </w:t>
      </w:r>
      <w:r w:rsidR="00CD6D86">
        <w:rPr>
          <w:rFonts w:ascii="Times New Roman" w:hAnsi="Times New Roman" w:cs="Times New Roman"/>
          <w:sz w:val="24"/>
          <w:szCs w:val="24"/>
        </w:rPr>
        <w:t>Recall that we documented an earnings decrease</w:t>
      </w:r>
      <w:r w:rsidR="00894D2A">
        <w:rPr>
          <w:rFonts w:ascii="Times New Roman" w:hAnsi="Times New Roman" w:cs="Times New Roman"/>
          <w:sz w:val="24"/>
          <w:szCs w:val="24"/>
        </w:rPr>
        <w:t xml:space="preserve"> </w:t>
      </w:r>
      <w:r w:rsidR="00CD6D86">
        <w:rPr>
          <w:rFonts w:ascii="Times New Roman" w:hAnsi="Times New Roman" w:cs="Times New Roman"/>
          <w:sz w:val="24"/>
          <w:szCs w:val="24"/>
        </w:rPr>
        <w:t xml:space="preserve">but </w:t>
      </w:r>
      <w:r w:rsidR="008E6D88">
        <w:rPr>
          <w:rFonts w:ascii="Times New Roman" w:hAnsi="Times New Roman" w:cs="Times New Roman"/>
          <w:sz w:val="24"/>
          <w:szCs w:val="24"/>
        </w:rPr>
        <w:t>no</w:t>
      </w:r>
      <w:r w:rsidR="00CD6D86">
        <w:rPr>
          <w:rFonts w:ascii="Times New Roman" w:hAnsi="Times New Roman" w:cs="Times New Roman"/>
          <w:sz w:val="24"/>
          <w:szCs w:val="24"/>
        </w:rPr>
        <w:t xml:space="preserve"> enlistment </w:t>
      </w:r>
      <w:r w:rsidR="00894D2A">
        <w:rPr>
          <w:rFonts w:ascii="Times New Roman" w:hAnsi="Times New Roman" w:cs="Times New Roman"/>
          <w:sz w:val="24"/>
          <w:szCs w:val="24"/>
        </w:rPr>
        <w:t>response</w:t>
      </w:r>
      <w:r w:rsidR="00CD6D86">
        <w:rPr>
          <w:rFonts w:ascii="Times New Roman" w:hAnsi="Times New Roman" w:cs="Times New Roman"/>
          <w:sz w:val="24"/>
          <w:szCs w:val="24"/>
        </w:rPr>
        <w:t xml:space="preserve"> among th</w:t>
      </w:r>
      <w:r w:rsidR="000D6BB2">
        <w:rPr>
          <w:rFonts w:ascii="Times New Roman" w:hAnsi="Times New Roman" w:cs="Times New Roman"/>
          <w:sz w:val="24"/>
          <w:szCs w:val="24"/>
        </w:rPr>
        <w:t>ose at the bottom of the family-</w:t>
      </w:r>
      <w:r w:rsidR="00CD6D86">
        <w:rPr>
          <w:rFonts w:ascii="Times New Roman" w:hAnsi="Times New Roman" w:cs="Times New Roman"/>
          <w:sz w:val="24"/>
          <w:szCs w:val="24"/>
        </w:rPr>
        <w:t>income distribution</w:t>
      </w:r>
      <w:r w:rsidR="008E6D88">
        <w:rPr>
          <w:rFonts w:ascii="Times New Roman" w:hAnsi="Times New Roman" w:cs="Times New Roman"/>
          <w:sz w:val="24"/>
          <w:szCs w:val="24"/>
        </w:rPr>
        <w:t>,</w:t>
      </w:r>
      <w:r w:rsidR="00CD6D86">
        <w:rPr>
          <w:rFonts w:ascii="Times New Roman" w:hAnsi="Times New Roman" w:cs="Times New Roman"/>
          <w:sz w:val="24"/>
          <w:szCs w:val="24"/>
        </w:rPr>
        <w:t xml:space="preserve"> </w:t>
      </w:r>
      <w:r w:rsidR="008E6D88">
        <w:rPr>
          <w:rFonts w:ascii="Times New Roman" w:hAnsi="Times New Roman" w:cs="Times New Roman"/>
          <w:sz w:val="24"/>
          <w:szCs w:val="24"/>
        </w:rPr>
        <w:t xml:space="preserve">and </w:t>
      </w:r>
      <w:r w:rsidR="00894D2A">
        <w:rPr>
          <w:rFonts w:ascii="Times New Roman" w:hAnsi="Times New Roman" w:cs="Times New Roman"/>
          <w:sz w:val="24"/>
          <w:szCs w:val="24"/>
        </w:rPr>
        <w:t xml:space="preserve">an enlistment increase but </w:t>
      </w:r>
      <w:r w:rsidR="008E6D88">
        <w:rPr>
          <w:rFonts w:ascii="Times New Roman" w:hAnsi="Times New Roman" w:cs="Times New Roman"/>
          <w:sz w:val="24"/>
          <w:szCs w:val="24"/>
        </w:rPr>
        <w:t>no</w:t>
      </w:r>
      <w:r w:rsidR="00894D2A">
        <w:rPr>
          <w:rFonts w:ascii="Times New Roman" w:hAnsi="Times New Roman" w:cs="Times New Roman"/>
          <w:sz w:val="24"/>
          <w:szCs w:val="24"/>
        </w:rPr>
        <w:t xml:space="preserve"> earnings response for those at the very top of the distribution. </w:t>
      </w:r>
      <w:r w:rsidR="008E6D88">
        <w:rPr>
          <w:rFonts w:ascii="Times New Roman" w:hAnsi="Times New Roman" w:cs="Times New Roman"/>
          <w:sz w:val="24"/>
          <w:szCs w:val="24"/>
        </w:rPr>
        <w:t>Moreover</w:t>
      </w:r>
      <w:r w:rsidR="00894D2A">
        <w:rPr>
          <w:rFonts w:ascii="Times New Roman" w:hAnsi="Times New Roman" w:cs="Times New Roman"/>
          <w:sz w:val="24"/>
          <w:szCs w:val="24"/>
        </w:rPr>
        <w:t xml:space="preserve">, </w:t>
      </w:r>
      <w:r w:rsidR="006043CF">
        <w:rPr>
          <w:rFonts w:ascii="Times New Roman" w:hAnsi="Times New Roman" w:cs="Times New Roman"/>
          <w:sz w:val="24"/>
          <w:szCs w:val="24"/>
        </w:rPr>
        <w:t xml:space="preserve">the point estimates for the insignificant results </w:t>
      </w:r>
      <w:r w:rsidR="009E150D">
        <w:rPr>
          <w:rFonts w:ascii="Times New Roman" w:hAnsi="Times New Roman" w:cs="Times New Roman"/>
          <w:sz w:val="24"/>
          <w:szCs w:val="24"/>
        </w:rPr>
        <w:t>are</w:t>
      </w:r>
      <w:r w:rsidR="006043CF">
        <w:rPr>
          <w:rFonts w:ascii="Times New Roman" w:hAnsi="Times New Roman" w:cs="Times New Roman"/>
          <w:sz w:val="24"/>
          <w:szCs w:val="24"/>
        </w:rPr>
        <w:t xml:space="preserve"> wrong signed, and </w:t>
      </w:r>
      <w:r w:rsidR="00894D2A">
        <w:rPr>
          <w:rFonts w:ascii="Times New Roman" w:hAnsi="Times New Roman" w:cs="Times New Roman"/>
          <w:sz w:val="24"/>
          <w:szCs w:val="24"/>
        </w:rPr>
        <w:t xml:space="preserve">we can </w:t>
      </w:r>
      <w:r w:rsidR="00B90298">
        <w:rPr>
          <w:rFonts w:ascii="Times New Roman" w:hAnsi="Times New Roman" w:cs="Times New Roman"/>
          <w:sz w:val="24"/>
          <w:szCs w:val="24"/>
        </w:rPr>
        <w:t xml:space="preserve">separately </w:t>
      </w:r>
      <w:r w:rsidR="00894D2A">
        <w:rPr>
          <w:rFonts w:ascii="Times New Roman" w:hAnsi="Times New Roman" w:cs="Times New Roman"/>
          <w:sz w:val="24"/>
          <w:szCs w:val="24"/>
        </w:rPr>
        <w:t xml:space="preserve">reject the null </w:t>
      </w:r>
      <w:r w:rsidR="00335A0F">
        <w:rPr>
          <w:rFonts w:ascii="Times New Roman" w:hAnsi="Times New Roman" w:cs="Times New Roman"/>
          <w:sz w:val="24"/>
          <w:szCs w:val="24"/>
        </w:rPr>
        <w:t xml:space="preserve">hypothesis </w:t>
      </w:r>
      <w:r w:rsidR="00894D2A">
        <w:rPr>
          <w:rFonts w:ascii="Times New Roman" w:hAnsi="Times New Roman" w:cs="Times New Roman"/>
          <w:sz w:val="24"/>
          <w:szCs w:val="24"/>
        </w:rPr>
        <w:t>that</w:t>
      </w:r>
      <w:r w:rsidR="001649B2">
        <w:rPr>
          <w:rFonts w:ascii="Times New Roman" w:hAnsi="Times New Roman" w:cs="Times New Roman"/>
          <w:sz w:val="24"/>
          <w:szCs w:val="24"/>
        </w:rPr>
        <w:t xml:space="preserve"> these</w:t>
      </w:r>
      <w:r w:rsidR="008E6D88">
        <w:rPr>
          <w:rFonts w:ascii="Times New Roman" w:hAnsi="Times New Roman" w:cs="Times New Roman"/>
          <w:sz w:val="24"/>
          <w:szCs w:val="24"/>
        </w:rPr>
        <w:t xml:space="preserve"> </w:t>
      </w:r>
      <w:r w:rsidR="00B90298">
        <w:rPr>
          <w:rFonts w:ascii="Times New Roman" w:hAnsi="Times New Roman" w:cs="Times New Roman"/>
          <w:sz w:val="24"/>
          <w:szCs w:val="24"/>
        </w:rPr>
        <w:t xml:space="preserve">two earnings estimates and two enlistment estimates are </w:t>
      </w:r>
      <w:r w:rsidR="00894D2A">
        <w:rPr>
          <w:rFonts w:ascii="Times New Roman" w:hAnsi="Times New Roman" w:cs="Times New Roman"/>
          <w:sz w:val="24"/>
          <w:szCs w:val="24"/>
        </w:rPr>
        <w:t xml:space="preserve">the same. </w:t>
      </w:r>
      <w:r w:rsidR="009A2C37">
        <w:rPr>
          <w:rFonts w:ascii="Times New Roman" w:hAnsi="Times New Roman" w:cs="Times New Roman"/>
          <w:sz w:val="24"/>
          <w:szCs w:val="24"/>
        </w:rPr>
        <w:t xml:space="preserve">As a result, </w:t>
      </w:r>
      <w:r w:rsidR="008E6D88">
        <w:rPr>
          <w:rFonts w:ascii="Times New Roman" w:hAnsi="Times New Roman" w:cs="Times New Roman"/>
          <w:sz w:val="24"/>
          <w:szCs w:val="24"/>
        </w:rPr>
        <w:t xml:space="preserve">this array of results </w:t>
      </w:r>
      <w:r w:rsidR="009A2C37">
        <w:rPr>
          <w:rFonts w:ascii="Times New Roman" w:hAnsi="Times New Roman" w:cs="Times New Roman"/>
          <w:sz w:val="24"/>
          <w:szCs w:val="24"/>
        </w:rPr>
        <w:t>suggest</w:t>
      </w:r>
      <w:r w:rsidR="008E6D88">
        <w:rPr>
          <w:rFonts w:ascii="Times New Roman" w:hAnsi="Times New Roman" w:cs="Times New Roman"/>
          <w:sz w:val="24"/>
          <w:szCs w:val="24"/>
        </w:rPr>
        <w:t>s</w:t>
      </w:r>
      <w:r w:rsidR="009A2C37">
        <w:rPr>
          <w:rFonts w:ascii="Times New Roman" w:hAnsi="Times New Roman" w:cs="Times New Roman"/>
          <w:sz w:val="24"/>
          <w:szCs w:val="24"/>
        </w:rPr>
        <w:t xml:space="preserve"> </w:t>
      </w:r>
      <w:r w:rsidR="008E6D88">
        <w:rPr>
          <w:rFonts w:ascii="Times New Roman" w:hAnsi="Times New Roman" w:cs="Times New Roman"/>
          <w:sz w:val="24"/>
          <w:szCs w:val="24"/>
        </w:rPr>
        <w:t>that the</w:t>
      </w:r>
      <w:r w:rsidR="009A2C37">
        <w:rPr>
          <w:rFonts w:ascii="Times New Roman" w:hAnsi="Times New Roman" w:cs="Times New Roman"/>
          <w:sz w:val="24"/>
          <w:szCs w:val="24"/>
        </w:rPr>
        <w:t xml:space="preserve"> earnings </w:t>
      </w:r>
      <w:r w:rsidR="008E6D88">
        <w:rPr>
          <w:rFonts w:ascii="Times New Roman" w:hAnsi="Times New Roman" w:cs="Times New Roman"/>
          <w:sz w:val="24"/>
          <w:szCs w:val="24"/>
        </w:rPr>
        <w:t xml:space="preserve">effect </w:t>
      </w:r>
      <w:r w:rsidR="009A2C37">
        <w:rPr>
          <w:rFonts w:ascii="Times New Roman" w:hAnsi="Times New Roman" w:cs="Times New Roman"/>
          <w:sz w:val="24"/>
          <w:szCs w:val="24"/>
        </w:rPr>
        <w:t xml:space="preserve">operates at least somewhat </w:t>
      </w:r>
      <w:r w:rsidR="008E6D88">
        <w:rPr>
          <w:rFonts w:ascii="Times New Roman" w:hAnsi="Times New Roman" w:cs="Times New Roman"/>
          <w:sz w:val="24"/>
          <w:szCs w:val="24"/>
        </w:rPr>
        <w:t>independently of</w:t>
      </w:r>
      <w:r w:rsidR="009A2C37">
        <w:rPr>
          <w:rFonts w:ascii="Times New Roman" w:hAnsi="Times New Roman" w:cs="Times New Roman"/>
          <w:sz w:val="24"/>
          <w:szCs w:val="24"/>
        </w:rPr>
        <w:t xml:space="preserve"> the </w:t>
      </w:r>
      <w:r w:rsidR="008E6D88">
        <w:rPr>
          <w:rFonts w:ascii="Times New Roman" w:hAnsi="Times New Roman" w:cs="Times New Roman"/>
          <w:sz w:val="24"/>
          <w:szCs w:val="24"/>
        </w:rPr>
        <w:t>enlistment effect</w:t>
      </w:r>
      <w:r w:rsidR="009A2C37">
        <w:rPr>
          <w:rFonts w:ascii="Times New Roman" w:hAnsi="Times New Roman" w:cs="Times New Roman"/>
          <w:sz w:val="24"/>
          <w:szCs w:val="24"/>
        </w:rPr>
        <w:t xml:space="preserve">. </w:t>
      </w:r>
    </w:p>
    <w:p w14:paraId="7620CE81" w14:textId="321DB6A6" w:rsidR="001E1D26" w:rsidRPr="00CE2CC1" w:rsidRDefault="009A2C37">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Third, </w:t>
      </w:r>
      <w:r w:rsidR="00B33559">
        <w:rPr>
          <w:rFonts w:ascii="Times New Roman" w:hAnsi="Times New Roman" w:cs="Times New Roman"/>
          <w:sz w:val="24"/>
          <w:szCs w:val="24"/>
        </w:rPr>
        <w:t xml:space="preserve">if sons of draft-eligible </w:t>
      </w:r>
      <w:r w:rsidR="008E6D88">
        <w:rPr>
          <w:rFonts w:ascii="Times New Roman" w:hAnsi="Times New Roman" w:cs="Times New Roman"/>
          <w:sz w:val="24"/>
          <w:szCs w:val="24"/>
        </w:rPr>
        <w:t xml:space="preserve">fathers </w:t>
      </w:r>
      <w:r w:rsidR="000713A2">
        <w:rPr>
          <w:rFonts w:ascii="Times New Roman" w:hAnsi="Times New Roman" w:cs="Times New Roman"/>
          <w:sz w:val="24"/>
          <w:szCs w:val="24"/>
        </w:rPr>
        <w:t xml:space="preserve">indeed </w:t>
      </w:r>
      <w:r w:rsidR="00B33559">
        <w:rPr>
          <w:rFonts w:ascii="Times New Roman" w:hAnsi="Times New Roman" w:cs="Times New Roman"/>
          <w:sz w:val="24"/>
          <w:szCs w:val="24"/>
        </w:rPr>
        <w:t xml:space="preserve">have a stronger preference to enlist in the military, we </w:t>
      </w:r>
      <w:r w:rsidR="005A5AB0">
        <w:rPr>
          <w:rFonts w:ascii="Times New Roman" w:hAnsi="Times New Roman" w:cs="Times New Roman"/>
          <w:sz w:val="24"/>
          <w:szCs w:val="24"/>
        </w:rPr>
        <w:t>might</w:t>
      </w:r>
      <w:r w:rsidR="00B33559">
        <w:rPr>
          <w:rFonts w:ascii="Times New Roman" w:hAnsi="Times New Roman" w:cs="Times New Roman"/>
          <w:sz w:val="24"/>
          <w:szCs w:val="24"/>
        </w:rPr>
        <w:t xml:space="preserve"> expect that during times</w:t>
      </w:r>
      <w:r w:rsidR="002C1C1E">
        <w:rPr>
          <w:rFonts w:ascii="Times New Roman" w:hAnsi="Times New Roman" w:cs="Times New Roman"/>
          <w:sz w:val="24"/>
          <w:szCs w:val="24"/>
        </w:rPr>
        <w:t xml:space="preserve"> of economic distress</w:t>
      </w:r>
      <w:r w:rsidR="000713A2">
        <w:rPr>
          <w:rFonts w:ascii="Times New Roman" w:hAnsi="Times New Roman" w:cs="Times New Roman"/>
          <w:sz w:val="24"/>
          <w:szCs w:val="24"/>
        </w:rPr>
        <w:t>—</w:t>
      </w:r>
      <w:r w:rsidR="00B33559">
        <w:rPr>
          <w:rFonts w:ascii="Times New Roman" w:hAnsi="Times New Roman" w:cs="Times New Roman"/>
          <w:sz w:val="24"/>
          <w:szCs w:val="24"/>
        </w:rPr>
        <w:t xml:space="preserve">when economic opportunities </w:t>
      </w:r>
      <w:r w:rsidR="002C1C1E">
        <w:rPr>
          <w:rFonts w:ascii="Times New Roman" w:hAnsi="Times New Roman" w:cs="Times New Roman"/>
          <w:sz w:val="24"/>
          <w:szCs w:val="24"/>
        </w:rPr>
        <w:t>are more likely to drive enlistment decision</w:t>
      </w:r>
      <w:r w:rsidR="000713A2">
        <w:rPr>
          <w:rFonts w:ascii="Times New Roman" w:hAnsi="Times New Roman" w:cs="Times New Roman"/>
          <w:sz w:val="24"/>
          <w:szCs w:val="24"/>
        </w:rPr>
        <w:t>s—</w:t>
      </w:r>
      <w:r w:rsidR="002C1C1E">
        <w:rPr>
          <w:rFonts w:ascii="Times New Roman" w:eastAsia="Times New Roman" w:hAnsi="Times New Roman" w:cs="Times New Roman"/>
          <w:sz w:val="24"/>
          <w:szCs w:val="24"/>
        </w:rPr>
        <w:t>the gap in participation between the two groups shrink</w:t>
      </w:r>
      <w:r w:rsidR="00BD39CB">
        <w:rPr>
          <w:rFonts w:ascii="Times New Roman" w:eastAsia="Times New Roman" w:hAnsi="Times New Roman" w:cs="Times New Roman"/>
          <w:sz w:val="24"/>
          <w:szCs w:val="24"/>
        </w:rPr>
        <w:t>s</w:t>
      </w:r>
      <w:r w:rsidR="002C1C1E">
        <w:rPr>
          <w:rFonts w:ascii="Times New Roman" w:eastAsia="Times New Roman" w:hAnsi="Times New Roman" w:cs="Times New Roman"/>
          <w:sz w:val="24"/>
          <w:szCs w:val="24"/>
        </w:rPr>
        <w:t>.</w:t>
      </w:r>
      <w:r w:rsidR="005A5AB0">
        <w:rPr>
          <w:rFonts w:ascii="Times New Roman" w:eastAsia="Times New Roman" w:hAnsi="Times New Roman" w:cs="Times New Roman"/>
          <w:sz w:val="24"/>
          <w:szCs w:val="24"/>
        </w:rPr>
        <w:t xml:space="preserve"> </w:t>
      </w:r>
      <w:r w:rsidR="00396340">
        <w:rPr>
          <w:rFonts w:ascii="Times New Roman" w:eastAsia="Times New Roman" w:hAnsi="Times New Roman" w:cs="Times New Roman"/>
          <w:sz w:val="24"/>
          <w:szCs w:val="24"/>
        </w:rPr>
        <w:t xml:space="preserve">We test for this </w:t>
      </w:r>
      <w:r w:rsidR="00A14EE2">
        <w:rPr>
          <w:rFonts w:ascii="Times New Roman" w:eastAsia="Times New Roman" w:hAnsi="Times New Roman" w:cs="Times New Roman"/>
          <w:sz w:val="24"/>
          <w:szCs w:val="24"/>
        </w:rPr>
        <w:t xml:space="preserve">expectation </w:t>
      </w:r>
      <w:r w:rsidR="00396340">
        <w:rPr>
          <w:rFonts w:ascii="Times New Roman" w:eastAsia="Times New Roman" w:hAnsi="Times New Roman" w:cs="Times New Roman"/>
          <w:sz w:val="24"/>
          <w:szCs w:val="24"/>
        </w:rPr>
        <w:t xml:space="preserve">by </w:t>
      </w:r>
      <w:r w:rsidR="000713A2">
        <w:rPr>
          <w:rFonts w:ascii="Times New Roman" w:eastAsia="Times New Roman" w:hAnsi="Times New Roman" w:cs="Times New Roman"/>
          <w:sz w:val="24"/>
          <w:szCs w:val="24"/>
        </w:rPr>
        <w:t>investigating</w:t>
      </w:r>
      <w:r w:rsidR="00396340">
        <w:rPr>
          <w:rFonts w:ascii="Times New Roman" w:eastAsia="Times New Roman" w:hAnsi="Times New Roman" w:cs="Times New Roman"/>
          <w:sz w:val="24"/>
          <w:szCs w:val="24"/>
        </w:rPr>
        <w:t xml:space="preserve"> </w:t>
      </w:r>
      <w:r w:rsidR="005A5AB0">
        <w:rPr>
          <w:rFonts w:ascii="Times New Roman" w:eastAsia="Times New Roman" w:hAnsi="Times New Roman" w:cs="Times New Roman"/>
          <w:sz w:val="24"/>
          <w:szCs w:val="24"/>
        </w:rPr>
        <w:t>whether the effect of draft</w:t>
      </w:r>
      <w:r w:rsidR="00A14EE2">
        <w:rPr>
          <w:rFonts w:ascii="Times New Roman" w:eastAsia="Times New Roman" w:hAnsi="Times New Roman" w:cs="Times New Roman"/>
          <w:sz w:val="24"/>
          <w:szCs w:val="24"/>
        </w:rPr>
        <w:t xml:space="preserve"> </w:t>
      </w:r>
      <w:r w:rsidR="001E1D26">
        <w:rPr>
          <w:rFonts w:ascii="Times New Roman" w:eastAsia="Times New Roman" w:hAnsi="Times New Roman" w:cs="Times New Roman"/>
          <w:sz w:val="24"/>
          <w:szCs w:val="24"/>
        </w:rPr>
        <w:t>eligibility</w:t>
      </w:r>
      <w:r w:rsidR="005A5AB0">
        <w:rPr>
          <w:rFonts w:ascii="Times New Roman" w:eastAsia="Times New Roman" w:hAnsi="Times New Roman" w:cs="Times New Roman"/>
          <w:sz w:val="24"/>
          <w:szCs w:val="24"/>
        </w:rPr>
        <w:t xml:space="preserve"> on service is </w:t>
      </w:r>
      <w:r w:rsidR="001E1D26">
        <w:rPr>
          <w:rFonts w:ascii="Times New Roman" w:eastAsia="Times New Roman" w:hAnsi="Times New Roman" w:cs="Times New Roman"/>
          <w:sz w:val="24"/>
          <w:szCs w:val="24"/>
        </w:rPr>
        <w:t xml:space="preserve">weaker during the Great Recession. As we show in Appendix Table 19, we find evidence consistent with </w:t>
      </w:r>
      <w:r w:rsidR="00396340">
        <w:rPr>
          <w:rFonts w:ascii="Times New Roman" w:eastAsia="Times New Roman" w:hAnsi="Times New Roman" w:cs="Times New Roman"/>
          <w:sz w:val="24"/>
          <w:szCs w:val="24"/>
        </w:rPr>
        <w:t xml:space="preserve">this prediction. </w:t>
      </w:r>
      <w:r w:rsidR="001E1D26" w:rsidRPr="00CE2CC1">
        <w:rPr>
          <w:rFonts w:ascii="Times New Roman" w:hAnsi="Times New Roman" w:cs="Times New Roman"/>
          <w:sz w:val="24"/>
          <w:szCs w:val="24"/>
        </w:rPr>
        <w:t xml:space="preserve">Because </w:t>
      </w:r>
      <w:r w:rsidR="00A14EE2">
        <w:rPr>
          <w:rFonts w:ascii="Times New Roman" w:hAnsi="Times New Roman" w:cs="Times New Roman"/>
          <w:sz w:val="24"/>
          <w:szCs w:val="24"/>
        </w:rPr>
        <w:t xml:space="preserve">a </w:t>
      </w:r>
      <w:r w:rsidR="001E1D26" w:rsidRPr="00CE2CC1">
        <w:rPr>
          <w:rFonts w:ascii="Times New Roman" w:hAnsi="Times New Roman" w:cs="Times New Roman"/>
          <w:sz w:val="24"/>
          <w:szCs w:val="24"/>
        </w:rPr>
        <w:t>father’s draft eligibility is less important in determining enlistment outcomes when overall job opportunities are fewer, treated sons’ increased military attachment does not appear to be the result of lower economic opportunity alone.</w:t>
      </w:r>
      <w:r w:rsidR="00A12964" w:rsidRPr="00B4063A">
        <w:rPr>
          <w:rStyle w:val="FootnoteReference"/>
          <w:rFonts w:cs="Times New Roman"/>
          <w:szCs w:val="24"/>
        </w:rPr>
        <w:footnoteReference w:id="44"/>
      </w:r>
      <w:r w:rsidR="001E1D26" w:rsidRPr="00CE2CC1">
        <w:rPr>
          <w:rFonts w:ascii="Times New Roman" w:hAnsi="Times New Roman" w:cs="Times New Roman"/>
          <w:sz w:val="24"/>
          <w:szCs w:val="24"/>
        </w:rPr>
        <w:t xml:space="preserve"> </w:t>
      </w:r>
    </w:p>
    <w:p w14:paraId="639F15A2" w14:textId="112FD02C" w:rsidR="00CA2587" w:rsidRPr="00CE2CC1" w:rsidRDefault="00CA2587" w:rsidP="00CA2587">
      <w:pPr>
        <w:spacing w:line="360" w:lineRule="auto"/>
        <w:contextualSpacing/>
        <w:rPr>
          <w:rFonts w:ascii="Times New Roman" w:hAnsi="Times New Roman" w:cs="Times New Roman"/>
          <w:sz w:val="24"/>
          <w:szCs w:val="24"/>
        </w:rPr>
      </w:pPr>
      <w:r w:rsidRPr="00CE2CC1">
        <w:rPr>
          <w:rFonts w:ascii="Times New Roman" w:hAnsi="Times New Roman" w:cs="Times New Roman"/>
          <w:sz w:val="24"/>
          <w:szCs w:val="24"/>
        </w:rPr>
        <w:tab/>
      </w:r>
      <w:r w:rsidR="000713A2">
        <w:rPr>
          <w:rFonts w:ascii="Times New Roman" w:hAnsi="Times New Roman" w:cs="Times New Roman"/>
          <w:sz w:val="24"/>
          <w:szCs w:val="24"/>
        </w:rPr>
        <w:t>As a</w:t>
      </w:r>
      <w:r w:rsidR="000713A2" w:rsidRPr="00CE2CC1">
        <w:rPr>
          <w:rFonts w:ascii="Times New Roman" w:hAnsi="Times New Roman" w:cs="Times New Roman"/>
          <w:sz w:val="24"/>
          <w:szCs w:val="24"/>
        </w:rPr>
        <w:t xml:space="preserve"> </w:t>
      </w:r>
      <w:r w:rsidRPr="00CE2CC1">
        <w:rPr>
          <w:rFonts w:ascii="Times New Roman" w:hAnsi="Times New Roman" w:cs="Times New Roman"/>
          <w:sz w:val="24"/>
          <w:szCs w:val="24"/>
        </w:rPr>
        <w:t>final piece of suggestive evidence</w:t>
      </w:r>
      <w:r w:rsidR="000713A2">
        <w:rPr>
          <w:rFonts w:ascii="Times New Roman" w:hAnsi="Times New Roman" w:cs="Times New Roman"/>
          <w:sz w:val="24"/>
          <w:szCs w:val="24"/>
        </w:rPr>
        <w:t>, we</w:t>
      </w:r>
      <w:r w:rsidRPr="00CE2CC1">
        <w:rPr>
          <w:rFonts w:ascii="Times New Roman" w:hAnsi="Times New Roman" w:cs="Times New Roman"/>
          <w:sz w:val="24"/>
          <w:szCs w:val="24"/>
        </w:rPr>
        <w:t xml:space="preserve"> </w:t>
      </w:r>
      <w:r w:rsidR="000713A2">
        <w:rPr>
          <w:rFonts w:ascii="Times New Roman" w:hAnsi="Times New Roman" w:cs="Times New Roman"/>
          <w:sz w:val="24"/>
          <w:szCs w:val="24"/>
        </w:rPr>
        <w:t>examine</w:t>
      </w:r>
      <w:r w:rsidRPr="00CE2CC1">
        <w:rPr>
          <w:rFonts w:ascii="Times New Roman" w:hAnsi="Times New Roman" w:cs="Times New Roman"/>
          <w:sz w:val="24"/>
          <w:szCs w:val="24"/>
        </w:rPr>
        <w:t xml:space="preserve"> the extent to which </w:t>
      </w:r>
      <w:r w:rsidR="000713A2">
        <w:rPr>
          <w:rFonts w:ascii="Times New Roman" w:hAnsi="Times New Roman" w:cs="Times New Roman"/>
          <w:sz w:val="24"/>
          <w:szCs w:val="24"/>
        </w:rPr>
        <w:t>we observe</w:t>
      </w:r>
      <w:r w:rsidRPr="00CE2CC1">
        <w:rPr>
          <w:rFonts w:ascii="Times New Roman" w:hAnsi="Times New Roman" w:cs="Times New Roman"/>
          <w:sz w:val="24"/>
          <w:szCs w:val="24"/>
        </w:rPr>
        <w:t xml:space="preserve"> persistence </w:t>
      </w:r>
      <w:r w:rsidR="000713A2">
        <w:rPr>
          <w:rFonts w:ascii="Times New Roman" w:hAnsi="Times New Roman" w:cs="Times New Roman"/>
          <w:sz w:val="24"/>
          <w:szCs w:val="24"/>
        </w:rPr>
        <w:t>by</w:t>
      </w:r>
      <w:r w:rsidRPr="00CE2CC1">
        <w:rPr>
          <w:rFonts w:ascii="Times New Roman" w:hAnsi="Times New Roman" w:cs="Times New Roman"/>
          <w:sz w:val="24"/>
          <w:szCs w:val="24"/>
        </w:rPr>
        <w:t xml:space="preserve"> branch of military service. While we do not observe the military service records of fathers in our sample, we take advantage of which branches tended to rely on the draft for servicemen. While many</w:t>
      </w:r>
      <w:r w:rsidR="007C0AFE">
        <w:rPr>
          <w:rFonts w:ascii="Times New Roman" w:hAnsi="Times New Roman" w:cs="Times New Roman"/>
          <w:sz w:val="24"/>
          <w:szCs w:val="24"/>
        </w:rPr>
        <w:t xml:space="preserve"> </w:t>
      </w:r>
      <w:r w:rsidRPr="00CE2CC1">
        <w:rPr>
          <w:rFonts w:ascii="Times New Roman" w:hAnsi="Times New Roman" w:cs="Times New Roman"/>
          <w:sz w:val="24"/>
          <w:szCs w:val="24"/>
        </w:rPr>
        <w:t>draft-eligible</w:t>
      </w:r>
      <w:r w:rsidR="002F3D04">
        <w:rPr>
          <w:rFonts w:ascii="Times New Roman" w:hAnsi="Times New Roman" w:cs="Times New Roman"/>
          <w:sz w:val="24"/>
          <w:szCs w:val="24"/>
        </w:rPr>
        <w:t xml:space="preserve"> me</w:t>
      </w:r>
      <w:r w:rsidRPr="00CE2CC1">
        <w:rPr>
          <w:rFonts w:ascii="Times New Roman" w:hAnsi="Times New Roman" w:cs="Times New Roman"/>
          <w:sz w:val="24"/>
          <w:szCs w:val="24"/>
        </w:rPr>
        <w:t>n voluntarily enlisted in the Navy and Air Force</w:t>
      </w:r>
      <w:r w:rsidR="00A84BEF">
        <w:rPr>
          <w:rFonts w:ascii="Times New Roman" w:hAnsi="Times New Roman" w:cs="Times New Roman"/>
          <w:sz w:val="24"/>
          <w:szCs w:val="24"/>
        </w:rPr>
        <w:t>—</w:t>
      </w:r>
      <w:r w:rsidRPr="00CE2CC1">
        <w:rPr>
          <w:rFonts w:ascii="Times New Roman" w:hAnsi="Times New Roman" w:cs="Times New Roman"/>
          <w:sz w:val="24"/>
          <w:szCs w:val="24"/>
        </w:rPr>
        <w:t xml:space="preserve">as </w:t>
      </w:r>
      <w:r w:rsidRPr="00CE2CC1">
        <w:rPr>
          <w:rFonts w:ascii="Times New Roman" w:hAnsi="Times New Roman" w:cs="Times New Roman"/>
          <w:sz w:val="24"/>
          <w:szCs w:val="24"/>
        </w:rPr>
        <w:lastRenderedPageBreak/>
        <w:t>those branches were perceived to be less dangerous</w:t>
      </w:r>
      <w:r w:rsidR="00A84BEF">
        <w:rPr>
          <w:rFonts w:ascii="Times New Roman" w:hAnsi="Times New Roman" w:cs="Times New Roman"/>
          <w:sz w:val="24"/>
          <w:szCs w:val="24"/>
        </w:rPr>
        <w:t>—</w:t>
      </w:r>
      <w:r w:rsidRPr="00CE2CC1">
        <w:rPr>
          <w:rFonts w:ascii="Times New Roman" w:hAnsi="Times New Roman" w:cs="Times New Roman"/>
          <w:sz w:val="24"/>
          <w:szCs w:val="24"/>
        </w:rPr>
        <w:t>the draft itself conscripted men into the Army and</w:t>
      </w:r>
      <w:r w:rsidR="00A84BEF">
        <w:rPr>
          <w:rFonts w:ascii="Times New Roman" w:hAnsi="Times New Roman" w:cs="Times New Roman"/>
          <w:sz w:val="24"/>
          <w:szCs w:val="24"/>
        </w:rPr>
        <w:t>,</w:t>
      </w:r>
      <w:r w:rsidRPr="00CE2CC1">
        <w:rPr>
          <w:rFonts w:ascii="Times New Roman" w:hAnsi="Times New Roman" w:cs="Times New Roman"/>
          <w:sz w:val="24"/>
          <w:szCs w:val="24"/>
        </w:rPr>
        <w:t xml:space="preserve"> to a lesser extent, the Marines. However, in the 1951 and 1952 cohorts, no individuals were drafted into the Marines</w:t>
      </w:r>
      <w:r w:rsidR="00CE4A3D">
        <w:rPr>
          <w:rFonts w:ascii="Times New Roman" w:hAnsi="Times New Roman" w:cs="Times New Roman"/>
          <w:sz w:val="24"/>
          <w:szCs w:val="24"/>
        </w:rPr>
        <w:t>. (W</w:t>
      </w:r>
      <w:r w:rsidRPr="00CE2CC1">
        <w:rPr>
          <w:rFonts w:ascii="Times New Roman" w:hAnsi="Times New Roman" w:cs="Times New Roman"/>
          <w:sz w:val="24"/>
          <w:szCs w:val="24"/>
        </w:rPr>
        <w:t>hile earlier cohorts could be drafted into the Marines, the U</w:t>
      </w:r>
      <w:r w:rsidR="00A84BEF">
        <w:rPr>
          <w:rFonts w:ascii="Times New Roman" w:hAnsi="Times New Roman" w:cs="Times New Roman"/>
          <w:sz w:val="24"/>
          <w:szCs w:val="24"/>
        </w:rPr>
        <w:t xml:space="preserve">nited </w:t>
      </w:r>
      <w:r w:rsidRPr="00CE2CC1">
        <w:rPr>
          <w:rFonts w:ascii="Times New Roman" w:hAnsi="Times New Roman" w:cs="Times New Roman"/>
          <w:sz w:val="24"/>
          <w:szCs w:val="24"/>
        </w:rPr>
        <w:t>S</w:t>
      </w:r>
      <w:r w:rsidR="00A84BEF">
        <w:rPr>
          <w:rFonts w:ascii="Times New Roman" w:hAnsi="Times New Roman" w:cs="Times New Roman"/>
          <w:sz w:val="24"/>
          <w:szCs w:val="24"/>
        </w:rPr>
        <w:t>tates</w:t>
      </w:r>
      <w:r w:rsidRPr="00CE2CC1">
        <w:rPr>
          <w:rFonts w:ascii="Times New Roman" w:hAnsi="Times New Roman" w:cs="Times New Roman"/>
          <w:sz w:val="24"/>
          <w:szCs w:val="24"/>
        </w:rPr>
        <w:t xml:space="preserve"> had stopped conscripting men into that particular branch by February 1970 (Shulimsob, Blasiol, Smith, and Dawson, 1997).</w:t>
      </w:r>
      <w:r w:rsidR="00CE4A3D">
        <w:rPr>
          <w:rFonts w:ascii="Times New Roman" w:hAnsi="Times New Roman" w:cs="Times New Roman"/>
          <w:sz w:val="24"/>
          <w:szCs w:val="24"/>
        </w:rPr>
        <w:t>)</w:t>
      </w:r>
      <w:r w:rsidRPr="00CE2CC1">
        <w:rPr>
          <w:rFonts w:ascii="Times New Roman" w:hAnsi="Times New Roman" w:cs="Times New Roman"/>
          <w:sz w:val="24"/>
          <w:szCs w:val="24"/>
        </w:rPr>
        <w:t xml:space="preserve"> Therefore, we examine whether there is a difference in a son’s proclivity to enlist in the Marines according to whether his father was at risk of being drafted into the Marines</w:t>
      </w:r>
      <w:r w:rsidR="00CE4A3D">
        <w:rPr>
          <w:rFonts w:ascii="Times New Roman" w:hAnsi="Times New Roman" w:cs="Times New Roman"/>
          <w:sz w:val="24"/>
          <w:szCs w:val="24"/>
        </w:rPr>
        <w:t>. In other words, we</w:t>
      </w:r>
      <w:r w:rsidRPr="00CE2CC1">
        <w:rPr>
          <w:rFonts w:ascii="Times New Roman" w:hAnsi="Times New Roman" w:cs="Times New Roman"/>
          <w:sz w:val="24"/>
          <w:szCs w:val="24"/>
        </w:rPr>
        <w:t xml:space="preserve"> compare the 1949 and 1950 cohorts</w:t>
      </w:r>
      <w:r w:rsidR="00951F7E">
        <w:rPr>
          <w:rFonts w:ascii="Times New Roman" w:hAnsi="Times New Roman" w:cs="Times New Roman"/>
          <w:sz w:val="24"/>
          <w:szCs w:val="24"/>
        </w:rPr>
        <w:t>—</w:t>
      </w:r>
      <w:r w:rsidR="00014C3A">
        <w:rPr>
          <w:rFonts w:ascii="Times New Roman" w:hAnsi="Times New Roman" w:cs="Times New Roman"/>
          <w:sz w:val="24"/>
          <w:szCs w:val="24"/>
        </w:rPr>
        <w:t>for which</w:t>
      </w:r>
      <w:r w:rsidRPr="00CE2CC1">
        <w:rPr>
          <w:rFonts w:ascii="Times New Roman" w:hAnsi="Times New Roman" w:cs="Times New Roman"/>
          <w:sz w:val="24"/>
          <w:szCs w:val="24"/>
        </w:rPr>
        <w:t xml:space="preserve"> the draft did lead to larger enlistment behavior of the fathers as well as their children</w:t>
      </w:r>
      <w:r w:rsidR="00CE4A3D">
        <w:rPr>
          <w:rFonts w:ascii="Times New Roman" w:hAnsi="Times New Roman" w:cs="Times New Roman"/>
          <w:sz w:val="24"/>
          <w:szCs w:val="24"/>
        </w:rPr>
        <w:t>,</w:t>
      </w:r>
      <w:r w:rsidRPr="00CE2CC1">
        <w:rPr>
          <w:rFonts w:ascii="Times New Roman" w:hAnsi="Times New Roman" w:cs="Times New Roman"/>
          <w:sz w:val="24"/>
          <w:szCs w:val="24"/>
        </w:rPr>
        <w:t xml:space="preserve"> as documented in the appendix</w:t>
      </w:r>
      <w:r w:rsidR="00951F7E">
        <w:rPr>
          <w:rFonts w:ascii="Times New Roman" w:hAnsi="Times New Roman" w:cs="Times New Roman"/>
          <w:sz w:val="24"/>
          <w:szCs w:val="24"/>
        </w:rPr>
        <w:t>—with</w:t>
      </w:r>
      <w:r w:rsidRPr="00CE2CC1">
        <w:rPr>
          <w:rFonts w:ascii="Times New Roman" w:hAnsi="Times New Roman" w:cs="Times New Roman"/>
          <w:sz w:val="24"/>
          <w:szCs w:val="24"/>
        </w:rPr>
        <w:t xml:space="preserve"> the 1951 and 1952 cohorts. </w:t>
      </w:r>
      <w:r w:rsidR="002136D0">
        <w:rPr>
          <w:rFonts w:ascii="Times New Roman" w:hAnsi="Times New Roman" w:cs="Times New Roman"/>
          <w:sz w:val="24"/>
          <w:szCs w:val="24"/>
        </w:rPr>
        <w:t>As shown in Appendix Table 20, w</w:t>
      </w:r>
      <w:r w:rsidRPr="00CE2CC1">
        <w:rPr>
          <w:rFonts w:ascii="Times New Roman" w:hAnsi="Times New Roman" w:cs="Times New Roman"/>
          <w:sz w:val="24"/>
          <w:szCs w:val="24"/>
        </w:rPr>
        <w:t>e find that the sons of older cohorts are slightly (0.0005 p.p.) more likely to enlist in the Marines, which is consistent with a transmission of occupation.</w:t>
      </w:r>
      <w:r w:rsidRPr="00073281">
        <w:rPr>
          <w:rStyle w:val="FootnoteReference"/>
          <w:rFonts w:cs="Times New Roman"/>
          <w:szCs w:val="24"/>
        </w:rPr>
        <w:footnoteReference w:id="45"/>
      </w:r>
    </w:p>
    <w:p w14:paraId="690DE1E8" w14:textId="7BF34FA8" w:rsidR="00CA2587" w:rsidRPr="00CE2CC1" w:rsidRDefault="00CA2587" w:rsidP="00CA2587">
      <w:pPr>
        <w:spacing w:line="360" w:lineRule="auto"/>
        <w:ind w:firstLine="720"/>
        <w:contextualSpacing/>
        <w:rPr>
          <w:rFonts w:ascii="Times New Roman" w:hAnsi="Times New Roman" w:cs="Times New Roman"/>
          <w:sz w:val="24"/>
          <w:szCs w:val="24"/>
        </w:rPr>
      </w:pPr>
      <w:r w:rsidRPr="00CE2CC1">
        <w:rPr>
          <w:rFonts w:ascii="Times New Roman" w:hAnsi="Times New Roman" w:cs="Times New Roman"/>
          <w:sz w:val="24"/>
          <w:szCs w:val="24"/>
        </w:rPr>
        <w:t>Thus, we conclude from this evidence that</w:t>
      </w:r>
      <w:r w:rsidR="00014C3A">
        <w:rPr>
          <w:rFonts w:ascii="Times New Roman" w:hAnsi="Times New Roman" w:cs="Times New Roman"/>
          <w:sz w:val="24"/>
          <w:szCs w:val="24"/>
        </w:rPr>
        <w:t>,</w:t>
      </w:r>
      <w:r w:rsidRPr="00CE2CC1">
        <w:rPr>
          <w:rFonts w:ascii="Times New Roman" w:hAnsi="Times New Roman" w:cs="Times New Roman"/>
          <w:sz w:val="24"/>
          <w:szCs w:val="24"/>
        </w:rPr>
        <w:t xml:space="preserve"> in addition to whatever reduced labor market opportunities the sons of </w:t>
      </w:r>
      <w:r w:rsidR="00CE4A3D">
        <w:rPr>
          <w:rFonts w:ascii="Times New Roman" w:hAnsi="Times New Roman" w:cs="Times New Roman"/>
          <w:sz w:val="24"/>
          <w:szCs w:val="24"/>
        </w:rPr>
        <w:t>draft-eligible</w:t>
      </w:r>
      <w:r w:rsidR="00CE4A3D" w:rsidRPr="00CE2CC1">
        <w:rPr>
          <w:rFonts w:ascii="Times New Roman" w:hAnsi="Times New Roman" w:cs="Times New Roman"/>
          <w:sz w:val="24"/>
          <w:szCs w:val="24"/>
        </w:rPr>
        <w:t xml:space="preserve"> </w:t>
      </w:r>
      <w:r w:rsidRPr="00CE2CC1">
        <w:rPr>
          <w:rFonts w:ascii="Times New Roman" w:hAnsi="Times New Roman" w:cs="Times New Roman"/>
          <w:sz w:val="24"/>
          <w:szCs w:val="24"/>
        </w:rPr>
        <w:t>fathers experience</w:t>
      </w:r>
      <w:r w:rsidR="00CE4A3D">
        <w:rPr>
          <w:rFonts w:ascii="Times New Roman" w:hAnsi="Times New Roman" w:cs="Times New Roman"/>
          <w:sz w:val="24"/>
          <w:szCs w:val="24"/>
        </w:rPr>
        <w:t>d</w:t>
      </w:r>
      <w:r w:rsidRPr="00CE2CC1">
        <w:rPr>
          <w:rFonts w:ascii="Times New Roman" w:hAnsi="Times New Roman" w:cs="Times New Roman"/>
          <w:sz w:val="24"/>
          <w:szCs w:val="24"/>
        </w:rPr>
        <w:t xml:space="preserve"> relative to their peers, there appears to be a separately operating transmission of </w:t>
      </w:r>
      <w:r w:rsidR="00440E4C">
        <w:rPr>
          <w:rFonts w:ascii="Times New Roman" w:hAnsi="Times New Roman" w:cs="Times New Roman"/>
          <w:sz w:val="24"/>
          <w:szCs w:val="24"/>
        </w:rPr>
        <w:t xml:space="preserve">occupation </w:t>
      </w:r>
      <w:r w:rsidRPr="00CE2CC1">
        <w:rPr>
          <w:rFonts w:ascii="Times New Roman" w:hAnsi="Times New Roman" w:cs="Times New Roman"/>
          <w:sz w:val="24"/>
          <w:szCs w:val="24"/>
        </w:rPr>
        <w:t xml:space="preserve">that can explain some of our military service results.  </w:t>
      </w:r>
    </w:p>
    <w:p w14:paraId="54A07D5D" w14:textId="257D752A" w:rsidR="00770677" w:rsidRDefault="00440E4C" w:rsidP="001B617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3E1271">
        <w:rPr>
          <w:rFonts w:ascii="Times New Roman" w:hAnsi="Times New Roman" w:cs="Times New Roman"/>
          <w:sz w:val="24"/>
          <w:szCs w:val="24"/>
        </w:rPr>
        <w:t xml:space="preserve">Finally, we discuss </w:t>
      </w:r>
      <w:r w:rsidR="00FF585F">
        <w:rPr>
          <w:rFonts w:ascii="Times New Roman" w:hAnsi="Times New Roman" w:cs="Times New Roman"/>
          <w:sz w:val="24"/>
          <w:szCs w:val="24"/>
        </w:rPr>
        <w:t>two</w:t>
      </w:r>
      <w:r w:rsidR="006E0209">
        <w:rPr>
          <w:rFonts w:ascii="Times New Roman" w:hAnsi="Times New Roman" w:cs="Times New Roman"/>
          <w:sz w:val="24"/>
          <w:szCs w:val="24"/>
        </w:rPr>
        <w:t xml:space="preserve"> subjects </w:t>
      </w:r>
      <w:r w:rsidR="003E1271">
        <w:rPr>
          <w:rFonts w:ascii="Times New Roman" w:hAnsi="Times New Roman" w:cs="Times New Roman"/>
          <w:sz w:val="24"/>
          <w:szCs w:val="24"/>
        </w:rPr>
        <w:t xml:space="preserve">that may affect the interpretation of our results.  First, </w:t>
      </w:r>
      <w:r w:rsidR="00CE4A3D">
        <w:rPr>
          <w:rFonts w:ascii="Times New Roman" w:hAnsi="Times New Roman" w:cs="Times New Roman"/>
          <w:sz w:val="24"/>
          <w:szCs w:val="24"/>
        </w:rPr>
        <w:t>we</w:t>
      </w:r>
      <w:r w:rsidR="007F252B">
        <w:rPr>
          <w:rFonts w:ascii="Times New Roman" w:hAnsi="Times New Roman" w:cs="Times New Roman"/>
          <w:sz w:val="24"/>
          <w:szCs w:val="24"/>
        </w:rPr>
        <w:t xml:space="preserve"> </w:t>
      </w:r>
      <w:r w:rsidR="00CE4A3D">
        <w:rPr>
          <w:rFonts w:ascii="Times New Roman" w:hAnsi="Times New Roman" w:cs="Times New Roman"/>
          <w:sz w:val="24"/>
          <w:szCs w:val="24"/>
        </w:rPr>
        <w:t>evaluate</w:t>
      </w:r>
      <w:r>
        <w:rPr>
          <w:rFonts w:ascii="Times New Roman" w:hAnsi="Times New Roman" w:cs="Times New Roman"/>
          <w:sz w:val="24"/>
          <w:szCs w:val="24"/>
        </w:rPr>
        <w:t xml:space="preserve"> the extent to which the transmiss</w:t>
      </w:r>
      <w:r w:rsidR="0026396C">
        <w:rPr>
          <w:rFonts w:ascii="Times New Roman" w:hAnsi="Times New Roman" w:cs="Times New Roman"/>
          <w:sz w:val="24"/>
          <w:szCs w:val="24"/>
        </w:rPr>
        <w:t>ion of occupation may be skills</w:t>
      </w:r>
      <w:r w:rsidR="00383E46">
        <w:rPr>
          <w:rFonts w:ascii="Times New Roman" w:hAnsi="Times New Roman" w:cs="Times New Roman"/>
          <w:sz w:val="24"/>
          <w:szCs w:val="24"/>
        </w:rPr>
        <w:t xml:space="preserve"> </w:t>
      </w:r>
      <w:r w:rsidR="0026396C">
        <w:rPr>
          <w:rFonts w:ascii="Times New Roman" w:hAnsi="Times New Roman" w:cs="Times New Roman"/>
          <w:sz w:val="24"/>
          <w:szCs w:val="24"/>
        </w:rPr>
        <w:t xml:space="preserve">based </w:t>
      </w:r>
      <w:r w:rsidR="00D21B87">
        <w:rPr>
          <w:rFonts w:ascii="Times New Roman" w:hAnsi="Times New Roman" w:cs="Times New Roman"/>
          <w:sz w:val="24"/>
          <w:szCs w:val="24"/>
        </w:rPr>
        <w:t xml:space="preserve">versus </w:t>
      </w:r>
      <w:r>
        <w:rPr>
          <w:rFonts w:ascii="Times New Roman" w:hAnsi="Times New Roman" w:cs="Times New Roman"/>
          <w:sz w:val="24"/>
          <w:szCs w:val="24"/>
        </w:rPr>
        <w:t>preference</w:t>
      </w:r>
      <w:r w:rsidR="00383E46">
        <w:rPr>
          <w:rFonts w:ascii="Times New Roman" w:hAnsi="Times New Roman" w:cs="Times New Roman"/>
          <w:sz w:val="24"/>
          <w:szCs w:val="24"/>
        </w:rPr>
        <w:t xml:space="preserve"> </w:t>
      </w:r>
      <w:r>
        <w:rPr>
          <w:rFonts w:ascii="Times New Roman" w:hAnsi="Times New Roman" w:cs="Times New Roman"/>
          <w:sz w:val="24"/>
          <w:szCs w:val="24"/>
        </w:rPr>
        <w:t>based</w:t>
      </w:r>
      <w:r w:rsidR="0026396C">
        <w:rPr>
          <w:rFonts w:ascii="Times New Roman" w:hAnsi="Times New Roman" w:cs="Times New Roman"/>
          <w:sz w:val="24"/>
          <w:szCs w:val="24"/>
        </w:rPr>
        <w:t>.</w:t>
      </w:r>
      <w:r w:rsidR="00A22BCE">
        <w:rPr>
          <w:rFonts w:ascii="Times New Roman" w:hAnsi="Times New Roman" w:cs="Times New Roman"/>
          <w:sz w:val="24"/>
          <w:szCs w:val="24"/>
        </w:rPr>
        <w:t xml:space="preserve"> </w:t>
      </w:r>
      <w:r w:rsidR="00383E46">
        <w:rPr>
          <w:rFonts w:ascii="Times New Roman" w:hAnsi="Times New Roman" w:cs="Times New Roman"/>
          <w:sz w:val="24"/>
          <w:szCs w:val="24"/>
        </w:rPr>
        <w:t>C</w:t>
      </w:r>
      <w:r w:rsidR="00A22BCE">
        <w:rPr>
          <w:rFonts w:ascii="Times New Roman" w:hAnsi="Times New Roman" w:cs="Times New Roman"/>
          <w:sz w:val="24"/>
          <w:szCs w:val="24"/>
        </w:rPr>
        <w:t>ertain eligibility criteria must be met to join the U.S. military</w:t>
      </w:r>
      <w:r w:rsidR="00CE4A3D">
        <w:rPr>
          <w:rFonts w:ascii="Times New Roman" w:hAnsi="Times New Roman" w:cs="Times New Roman"/>
          <w:sz w:val="24"/>
          <w:szCs w:val="24"/>
        </w:rPr>
        <w:t xml:space="preserve">: </w:t>
      </w:r>
      <w:r w:rsidR="001C0925">
        <w:rPr>
          <w:rFonts w:ascii="Times New Roman" w:hAnsi="Times New Roman" w:cs="Times New Roman"/>
          <w:sz w:val="24"/>
          <w:szCs w:val="24"/>
        </w:rPr>
        <w:t>mainly</w:t>
      </w:r>
      <w:r w:rsidR="00383E46">
        <w:rPr>
          <w:rFonts w:ascii="Times New Roman" w:hAnsi="Times New Roman" w:cs="Times New Roman"/>
          <w:sz w:val="24"/>
          <w:szCs w:val="24"/>
        </w:rPr>
        <w:t>,</w:t>
      </w:r>
      <w:r w:rsidR="00A22BCE">
        <w:rPr>
          <w:rFonts w:ascii="Times New Roman" w:hAnsi="Times New Roman" w:cs="Times New Roman"/>
          <w:sz w:val="24"/>
          <w:szCs w:val="24"/>
        </w:rPr>
        <w:t xml:space="preserve"> enlistees </w:t>
      </w:r>
      <w:r w:rsidR="001C0925">
        <w:rPr>
          <w:rFonts w:ascii="Times New Roman" w:hAnsi="Times New Roman" w:cs="Times New Roman"/>
          <w:sz w:val="24"/>
          <w:szCs w:val="24"/>
        </w:rPr>
        <w:t>must meet</w:t>
      </w:r>
      <w:r w:rsidR="00A22BCE">
        <w:rPr>
          <w:rFonts w:ascii="Times New Roman" w:hAnsi="Times New Roman" w:cs="Times New Roman"/>
          <w:sz w:val="24"/>
          <w:szCs w:val="24"/>
        </w:rPr>
        <w:t xml:space="preserve"> certain </w:t>
      </w:r>
      <w:r w:rsidR="00770677">
        <w:rPr>
          <w:rFonts w:ascii="Times New Roman" w:hAnsi="Times New Roman" w:cs="Times New Roman"/>
          <w:sz w:val="24"/>
          <w:szCs w:val="24"/>
        </w:rPr>
        <w:t xml:space="preserve">mental aptitude and </w:t>
      </w:r>
      <w:r w:rsidR="00A22BCE">
        <w:rPr>
          <w:rFonts w:ascii="Times New Roman" w:hAnsi="Times New Roman" w:cs="Times New Roman"/>
          <w:sz w:val="24"/>
          <w:szCs w:val="24"/>
        </w:rPr>
        <w:t xml:space="preserve">physical fitness </w:t>
      </w:r>
      <w:r w:rsidR="001C0925">
        <w:rPr>
          <w:rFonts w:ascii="Times New Roman" w:hAnsi="Times New Roman" w:cs="Times New Roman"/>
          <w:sz w:val="24"/>
          <w:szCs w:val="24"/>
        </w:rPr>
        <w:t>requirements (and</w:t>
      </w:r>
      <w:r w:rsidR="00D435F7">
        <w:rPr>
          <w:rFonts w:ascii="Times New Roman" w:hAnsi="Times New Roman" w:cs="Times New Roman"/>
          <w:sz w:val="24"/>
          <w:szCs w:val="24"/>
        </w:rPr>
        <w:t>,</w:t>
      </w:r>
      <w:r w:rsidR="001C0925">
        <w:rPr>
          <w:rFonts w:ascii="Times New Roman" w:hAnsi="Times New Roman" w:cs="Times New Roman"/>
          <w:sz w:val="24"/>
          <w:szCs w:val="24"/>
        </w:rPr>
        <w:t xml:space="preserve"> in some cases, have no criminal record). </w:t>
      </w:r>
      <w:r w:rsidR="00244975">
        <w:rPr>
          <w:rFonts w:ascii="Times New Roman" w:hAnsi="Times New Roman" w:cs="Times New Roman"/>
          <w:sz w:val="24"/>
          <w:szCs w:val="24"/>
        </w:rPr>
        <w:t xml:space="preserve">Sons of draft-eligible fathers may therefore have better information </w:t>
      </w:r>
      <w:r w:rsidR="00770677">
        <w:rPr>
          <w:rFonts w:ascii="Times New Roman" w:hAnsi="Times New Roman" w:cs="Times New Roman"/>
          <w:sz w:val="24"/>
          <w:szCs w:val="24"/>
        </w:rPr>
        <w:t>about or otherwise</w:t>
      </w:r>
      <w:r w:rsidR="00132A0B">
        <w:rPr>
          <w:rFonts w:ascii="Times New Roman" w:hAnsi="Times New Roman" w:cs="Times New Roman"/>
          <w:sz w:val="24"/>
          <w:szCs w:val="24"/>
        </w:rPr>
        <w:t xml:space="preserve"> be</w:t>
      </w:r>
      <w:r w:rsidR="00770677">
        <w:rPr>
          <w:rFonts w:ascii="Times New Roman" w:hAnsi="Times New Roman" w:cs="Times New Roman"/>
          <w:sz w:val="24"/>
          <w:szCs w:val="24"/>
        </w:rPr>
        <w:t xml:space="preserve"> more likely to meet </w:t>
      </w:r>
      <w:r w:rsidR="00244975">
        <w:rPr>
          <w:rFonts w:ascii="Times New Roman" w:hAnsi="Times New Roman" w:cs="Times New Roman"/>
          <w:sz w:val="24"/>
          <w:szCs w:val="24"/>
        </w:rPr>
        <w:t>these requirements</w:t>
      </w:r>
      <w:r w:rsidR="00770677">
        <w:rPr>
          <w:rFonts w:ascii="Times New Roman" w:hAnsi="Times New Roman" w:cs="Times New Roman"/>
          <w:sz w:val="24"/>
          <w:szCs w:val="24"/>
        </w:rPr>
        <w:t>,</w:t>
      </w:r>
      <w:r w:rsidR="00244975">
        <w:rPr>
          <w:rFonts w:ascii="Times New Roman" w:hAnsi="Times New Roman" w:cs="Times New Roman"/>
          <w:sz w:val="24"/>
          <w:szCs w:val="24"/>
        </w:rPr>
        <w:t xml:space="preserve"> or </w:t>
      </w:r>
      <w:r w:rsidR="00C74096">
        <w:rPr>
          <w:rFonts w:ascii="Times New Roman" w:hAnsi="Times New Roman" w:cs="Times New Roman"/>
          <w:sz w:val="24"/>
          <w:szCs w:val="24"/>
        </w:rPr>
        <w:t xml:space="preserve">they may </w:t>
      </w:r>
      <w:r w:rsidR="00770677">
        <w:rPr>
          <w:rFonts w:ascii="Times New Roman" w:hAnsi="Times New Roman" w:cs="Times New Roman"/>
          <w:sz w:val="24"/>
          <w:szCs w:val="24"/>
        </w:rPr>
        <w:t xml:space="preserve">possess </w:t>
      </w:r>
      <w:r w:rsidR="00244975">
        <w:rPr>
          <w:rFonts w:ascii="Times New Roman" w:hAnsi="Times New Roman" w:cs="Times New Roman"/>
          <w:sz w:val="24"/>
          <w:szCs w:val="24"/>
        </w:rPr>
        <w:t xml:space="preserve">skills that </w:t>
      </w:r>
      <w:r w:rsidR="00801480">
        <w:rPr>
          <w:rFonts w:ascii="Times New Roman" w:hAnsi="Times New Roman" w:cs="Times New Roman"/>
          <w:sz w:val="24"/>
          <w:szCs w:val="24"/>
        </w:rPr>
        <w:t xml:space="preserve">are relatively </w:t>
      </w:r>
      <w:r w:rsidR="00CE4A3D">
        <w:rPr>
          <w:rFonts w:ascii="Times New Roman" w:hAnsi="Times New Roman" w:cs="Times New Roman"/>
          <w:sz w:val="24"/>
          <w:szCs w:val="24"/>
        </w:rPr>
        <w:t>higher</w:t>
      </w:r>
      <w:r w:rsidR="00C74096">
        <w:rPr>
          <w:rFonts w:ascii="Times New Roman" w:hAnsi="Times New Roman" w:cs="Times New Roman"/>
          <w:sz w:val="24"/>
          <w:szCs w:val="24"/>
        </w:rPr>
        <w:t xml:space="preserve"> </w:t>
      </w:r>
      <w:r w:rsidR="00801480">
        <w:rPr>
          <w:rFonts w:ascii="Times New Roman" w:hAnsi="Times New Roman" w:cs="Times New Roman"/>
          <w:sz w:val="24"/>
          <w:szCs w:val="24"/>
        </w:rPr>
        <w:t xml:space="preserve">valued by the </w:t>
      </w:r>
      <w:r w:rsidR="00244975">
        <w:rPr>
          <w:rFonts w:ascii="Times New Roman" w:hAnsi="Times New Roman" w:cs="Times New Roman"/>
          <w:sz w:val="24"/>
          <w:szCs w:val="24"/>
        </w:rPr>
        <w:t>mi</w:t>
      </w:r>
      <w:r w:rsidR="00801480">
        <w:rPr>
          <w:rFonts w:ascii="Times New Roman" w:hAnsi="Times New Roman" w:cs="Times New Roman"/>
          <w:sz w:val="24"/>
          <w:szCs w:val="24"/>
        </w:rPr>
        <w:t>litary</w:t>
      </w:r>
      <w:r w:rsidR="00770677">
        <w:rPr>
          <w:rFonts w:ascii="Times New Roman" w:hAnsi="Times New Roman" w:cs="Times New Roman"/>
          <w:sz w:val="24"/>
          <w:szCs w:val="24"/>
        </w:rPr>
        <w:t xml:space="preserve"> </w:t>
      </w:r>
      <w:r w:rsidR="00C74096">
        <w:rPr>
          <w:rFonts w:ascii="Times New Roman" w:hAnsi="Times New Roman" w:cs="Times New Roman"/>
          <w:sz w:val="24"/>
          <w:szCs w:val="24"/>
        </w:rPr>
        <w:t>because of</w:t>
      </w:r>
      <w:r w:rsidR="00770677">
        <w:rPr>
          <w:rFonts w:ascii="Times New Roman" w:hAnsi="Times New Roman" w:cs="Times New Roman"/>
          <w:sz w:val="24"/>
          <w:szCs w:val="24"/>
        </w:rPr>
        <w:t xml:space="preserve"> their father’s </w:t>
      </w:r>
      <w:r w:rsidR="00CA1231">
        <w:rPr>
          <w:rFonts w:ascii="Times New Roman" w:hAnsi="Times New Roman" w:cs="Times New Roman"/>
          <w:sz w:val="24"/>
          <w:szCs w:val="24"/>
        </w:rPr>
        <w:t>risk of draft service</w:t>
      </w:r>
      <w:r w:rsidR="00244975">
        <w:rPr>
          <w:rFonts w:ascii="Times New Roman" w:hAnsi="Times New Roman" w:cs="Times New Roman"/>
          <w:sz w:val="24"/>
          <w:szCs w:val="24"/>
        </w:rPr>
        <w:t xml:space="preserve">. </w:t>
      </w:r>
      <w:r w:rsidR="00770677">
        <w:rPr>
          <w:rFonts w:ascii="Times New Roman" w:hAnsi="Times New Roman" w:cs="Times New Roman"/>
          <w:sz w:val="24"/>
          <w:szCs w:val="24"/>
        </w:rPr>
        <w:t xml:space="preserve">While we cannot quantify the extent to which this </w:t>
      </w:r>
      <w:r w:rsidR="007B4C4A">
        <w:rPr>
          <w:rFonts w:ascii="Times New Roman" w:hAnsi="Times New Roman" w:cs="Times New Roman"/>
          <w:sz w:val="24"/>
          <w:szCs w:val="24"/>
        </w:rPr>
        <w:t xml:space="preserve">factor </w:t>
      </w:r>
      <w:r w:rsidR="00770677">
        <w:rPr>
          <w:rFonts w:ascii="Times New Roman" w:hAnsi="Times New Roman" w:cs="Times New Roman"/>
          <w:sz w:val="24"/>
          <w:szCs w:val="24"/>
        </w:rPr>
        <w:t>drives the transmission in service we observe</w:t>
      </w:r>
      <w:r w:rsidR="001C5D34">
        <w:rPr>
          <w:rFonts w:ascii="Times New Roman" w:hAnsi="Times New Roman" w:cs="Times New Roman"/>
          <w:sz w:val="24"/>
          <w:szCs w:val="24"/>
        </w:rPr>
        <w:t xml:space="preserve"> relative to preferences</w:t>
      </w:r>
      <w:r w:rsidR="00770677">
        <w:rPr>
          <w:rFonts w:ascii="Times New Roman" w:hAnsi="Times New Roman" w:cs="Times New Roman"/>
          <w:sz w:val="24"/>
          <w:szCs w:val="24"/>
        </w:rPr>
        <w:t xml:space="preserve">, a few pieces of evidence suggest </w:t>
      </w:r>
      <w:r w:rsidR="009C633A">
        <w:rPr>
          <w:rFonts w:ascii="Times New Roman" w:hAnsi="Times New Roman" w:cs="Times New Roman"/>
          <w:sz w:val="24"/>
          <w:szCs w:val="24"/>
        </w:rPr>
        <w:t>it</w:t>
      </w:r>
      <w:r w:rsidR="00770677">
        <w:rPr>
          <w:rFonts w:ascii="Times New Roman" w:hAnsi="Times New Roman" w:cs="Times New Roman"/>
          <w:sz w:val="24"/>
          <w:szCs w:val="24"/>
        </w:rPr>
        <w:t xml:space="preserve"> may not be important in the relationship</w:t>
      </w:r>
      <w:r w:rsidR="00CE4A3D">
        <w:rPr>
          <w:rFonts w:ascii="Times New Roman" w:hAnsi="Times New Roman" w:cs="Times New Roman"/>
          <w:sz w:val="24"/>
          <w:szCs w:val="24"/>
        </w:rPr>
        <w:t>. F</w:t>
      </w:r>
      <w:r w:rsidR="00770677">
        <w:rPr>
          <w:rFonts w:ascii="Times New Roman" w:hAnsi="Times New Roman" w:cs="Times New Roman"/>
          <w:sz w:val="24"/>
          <w:szCs w:val="24"/>
        </w:rPr>
        <w:t xml:space="preserve">irst, </w:t>
      </w:r>
      <w:r w:rsidR="001C5D34">
        <w:rPr>
          <w:rFonts w:ascii="Times New Roman" w:hAnsi="Times New Roman" w:cs="Times New Roman"/>
          <w:sz w:val="24"/>
          <w:szCs w:val="24"/>
        </w:rPr>
        <w:t>given the overall lower earnings found among sons of draft-eligible fathers, all else equal, mental aptitude is unlikely to be higher among sons of draft-</w:t>
      </w:r>
      <w:r w:rsidR="001C5D34">
        <w:rPr>
          <w:rFonts w:ascii="Times New Roman" w:hAnsi="Times New Roman" w:cs="Times New Roman"/>
          <w:sz w:val="24"/>
          <w:szCs w:val="24"/>
        </w:rPr>
        <w:lastRenderedPageBreak/>
        <w:t>eligible fathers. Second, conditional on military service, mi</w:t>
      </w:r>
      <w:r w:rsidR="00770677">
        <w:rPr>
          <w:rFonts w:ascii="Times New Roman" w:hAnsi="Times New Roman" w:cs="Times New Roman"/>
          <w:sz w:val="24"/>
          <w:szCs w:val="24"/>
        </w:rPr>
        <w:t xml:space="preserve">litary </w:t>
      </w:r>
      <w:r w:rsidR="001C5D34">
        <w:rPr>
          <w:rFonts w:ascii="Times New Roman" w:hAnsi="Times New Roman" w:cs="Times New Roman"/>
          <w:sz w:val="24"/>
          <w:szCs w:val="24"/>
        </w:rPr>
        <w:t xml:space="preserve">earnings are no different between </w:t>
      </w:r>
      <w:r w:rsidR="0019776A">
        <w:rPr>
          <w:rFonts w:ascii="Times New Roman" w:hAnsi="Times New Roman" w:cs="Times New Roman"/>
          <w:sz w:val="24"/>
          <w:szCs w:val="24"/>
        </w:rPr>
        <w:t xml:space="preserve">the two </w:t>
      </w:r>
      <w:r w:rsidR="001C5D34">
        <w:rPr>
          <w:rFonts w:ascii="Times New Roman" w:hAnsi="Times New Roman" w:cs="Times New Roman"/>
          <w:sz w:val="24"/>
          <w:szCs w:val="24"/>
        </w:rPr>
        <w:t>groups</w:t>
      </w:r>
      <w:r w:rsidR="00770677">
        <w:rPr>
          <w:rFonts w:ascii="Times New Roman" w:hAnsi="Times New Roman" w:cs="Times New Roman"/>
          <w:sz w:val="24"/>
          <w:szCs w:val="24"/>
        </w:rPr>
        <w:t xml:space="preserve"> (though a higher fraction </w:t>
      </w:r>
      <w:r w:rsidR="00AD5F6C">
        <w:rPr>
          <w:rFonts w:ascii="Times New Roman" w:hAnsi="Times New Roman" w:cs="Times New Roman"/>
          <w:sz w:val="24"/>
          <w:szCs w:val="24"/>
        </w:rPr>
        <w:t xml:space="preserve">of the treatment group </w:t>
      </w:r>
      <w:r w:rsidR="00227A0C">
        <w:rPr>
          <w:rFonts w:ascii="Times New Roman" w:hAnsi="Times New Roman" w:cs="Times New Roman"/>
          <w:sz w:val="24"/>
          <w:szCs w:val="24"/>
        </w:rPr>
        <w:t>does</w:t>
      </w:r>
      <w:r w:rsidR="00770677">
        <w:rPr>
          <w:rFonts w:ascii="Times New Roman" w:hAnsi="Times New Roman" w:cs="Times New Roman"/>
          <w:sz w:val="24"/>
          <w:szCs w:val="24"/>
        </w:rPr>
        <w:t xml:space="preserve"> serve, introducing a </w:t>
      </w:r>
      <w:r w:rsidR="0019776A">
        <w:rPr>
          <w:rFonts w:ascii="Times New Roman" w:hAnsi="Times New Roman" w:cs="Times New Roman"/>
          <w:sz w:val="24"/>
          <w:szCs w:val="24"/>
        </w:rPr>
        <w:t xml:space="preserve">potential </w:t>
      </w:r>
      <w:r w:rsidR="00770677">
        <w:rPr>
          <w:rFonts w:ascii="Times New Roman" w:hAnsi="Times New Roman" w:cs="Times New Roman"/>
          <w:sz w:val="24"/>
          <w:szCs w:val="24"/>
        </w:rPr>
        <w:t>selection bias)</w:t>
      </w:r>
      <w:r w:rsidR="001C5D34">
        <w:rPr>
          <w:rFonts w:ascii="Times New Roman" w:hAnsi="Times New Roman" w:cs="Times New Roman"/>
          <w:sz w:val="24"/>
          <w:szCs w:val="24"/>
        </w:rPr>
        <w:t>.</w:t>
      </w:r>
      <w:r w:rsidR="00770677">
        <w:rPr>
          <w:rFonts w:ascii="Times New Roman" w:hAnsi="Times New Roman" w:cs="Times New Roman"/>
          <w:sz w:val="24"/>
          <w:szCs w:val="24"/>
        </w:rPr>
        <w:t xml:space="preserve"> </w:t>
      </w:r>
    </w:p>
    <w:p w14:paraId="2BF62AD5" w14:textId="44797F19" w:rsidR="00455432" w:rsidRDefault="00444F51" w:rsidP="00D6633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Second,</w:t>
      </w:r>
      <w:r w:rsidR="009C3F88">
        <w:rPr>
          <w:rFonts w:ascii="Times New Roman" w:hAnsi="Times New Roman" w:cs="Times New Roman"/>
          <w:sz w:val="24"/>
          <w:szCs w:val="24"/>
        </w:rPr>
        <w:t xml:space="preserve"> </w:t>
      </w:r>
      <w:r w:rsidR="007F252B">
        <w:rPr>
          <w:rFonts w:ascii="Times New Roman" w:hAnsi="Times New Roman" w:cs="Times New Roman"/>
          <w:sz w:val="24"/>
          <w:szCs w:val="24"/>
        </w:rPr>
        <w:t>we consider the extent to which the U.S. military might actively recruit the children of veterans</w:t>
      </w:r>
      <w:r w:rsidR="00D66339">
        <w:rPr>
          <w:rFonts w:ascii="Times New Roman" w:hAnsi="Times New Roman" w:cs="Times New Roman"/>
          <w:sz w:val="24"/>
          <w:szCs w:val="24"/>
        </w:rPr>
        <w:t xml:space="preserve"> (COVs)</w:t>
      </w:r>
      <w:r w:rsidR="007F252B">
        <w:rPr>
          <w:rFonts w:ascii="Times New Roman" w:hAnsi="Times New Roman" w:cs="Times New Roman"/>
          <w:sz w:val="24"/>
          <w:szCs w:val="24"/>
        </w:rPr>
        <w:t xml:space="preserve"> </w:t>
      </w:r>
      <w:r w:rsidR="005F216A">
        <w:rPr>
          <w:rFonts w:ascii="Times New Roman" w:hAnsi="Times New Roman" w:cs="Times New Roman"/>
          <w:sz w:val="24"/>
          <w:szCs w:val="24"/>
        </w:rPr>
        <w:t>to a greater extent</w:t>
      </w:r>
      <w:r w:rsidR="007F252B">
        <w:rPr>
          <w:rFonts w:ascii="Times New Roman" w:hAnsi="Times New Roman" w:cs="Times New Roman"/>
          <w:sz w:val="24"/>
          <w:szCs w:val="24"/>
        </w:rPr>
        <w:t xml:space="preserve"> than other children. </w:t>
      </w:r>
      <w:r w:rsidR="00155C30">
        <w:rPr>
          <w:rFonts w:ascii="Times New Roman" w:hAnsi="Times New Roman" w:cs="Times New Roman"/>
          <w:sz w:val="24"/>
          <w:szCs w:val="24"/>
        </w:rPr>
        <w:t xml:space="preserve">While </w:t>
      </w:r>
      <w:r w:rsidR="00F129DA">
        <w:rPr>
          <w:rFonts w:ascii="Times New Roman" w:hAnsi="Times New Roman" w:cs="Times New Roman"/>
          <w:sz w:val="24"/>
          <w:szCs w:val="24"/>
        </w:rPr>
        <w:t xml:space="preserve">the incentives of recruiters are limited to filling their enlistment quotas and </w:t>
      </w:r>
      <w:r w:rsidR="00155C30">
        <w:rPr>
          <w:rFonts w:ascii="Times New Roman" w:hAnsi="Times New Roman" w:cs="Times New Roman"/>
          <w:sz w:val="24"/>
          <w:szCs w:val="24"/>
        </w:rPr>
        <w:t>the</w:t>
      </w:r>
      <w:r w:rsidR="001649B2">
        <w:rPr>
          <w:rFonts w:ascii="Times New Roman" w:hAnsi="Times New Roman" w:cs="Times New Roman"/>
          <w:sz w:val="24"/>
          <w:szCs w:val="24"/>
        </w:rPr>
        <w:t>re is no evidence that the</w:t>
      </w:r>
      <w:r w:rsidR="00155C30">
        <w:rPr>
          <w:rFonts w:ascii="Times New Roman" w:hAnsi="Times New Roman" w:cs="Times New Roman"/>
          <w:sz w:val="24"/>
          <w:szCs w:val="24"/>
        </w:rPr>
        <w:t xml:space="preserve"> military </w:t>
      </w:r>
      <w:r w:rsidR="001649B2">
        <w:rPr>
          <w:rFonts w:ascii="Times New Roman" w:hAnsi="Times New Roman" w:cs="Times New Roman"/>
          <w:sz w:val="24"/>
          <w:szCs w:val="24"/>
        </w:rPr>
        <w:t>formally targets COVs in their recruitment</w:t>
      </w:r>
      <w:r w:rsidR="00BB0D57">
        <w:rPr>
          <w:rFonts w:ascii="Times New Roman" w:hAnsi="Times New Roman" w:cs="Times New Roman"/>
          <w:sz w:val="24"/>
          <w:szCs w:val="24"/>
        </w:rPr>
        <w:t xml:space="preserve">, </w:t>
      </w:r>
      <w:r w:rsidR="00D66339">
        <w:rPr>
          <w:rFonts w:ascii="Times New Roman" w:hAnsi="Times New Roman" w:cs="Times New Roman"/>
          <w:sz w:val="24"/>
          <w:szCs w:val="24"/>
        </w:rPr>
        <w:t>it</w:t>
      </w:r>
      <w:r w:rsidR="00BB0D57">
        <w:rPr>
          <w:rFonts w:ascii="Times New Roman" w:hAnsi="Times New Roman" w:cs="Times New Roman"/>
          <w:sz w:val="24"/>
          <w:szCs w:val="24"/>
        </w:rPr>
        <w:t xml:space="preserve"> may indirectly </w:t>
      </w:r>
      <w:r w:rsidR="00D66339">
        <w:rPr>
          <w:rFonts w:ascii="Times New Roman" w:hAnsi="Times New Roman" w:cs="Times New Roman"/>
          <w:sz w:val="24"/>
          <w:szCs w:val="24"/>
        </w:rPr>
        <w:t>expend additional resources to target COVs for reasons of self-s</w:t>
      </w:r>
      <w:r w:rsidR="003E024A">
        <w:rPr>
          <w:rFonts w:ascii="Times New Roman" w:hAnsi="Times New Roman" w:cs="Times New Roman"/>
          <w:sz w:val="24"/>
          <w:szCs w:val="24"/>
        </w:rPr>
        <w:t>election</w:t>
      </w:r>
      <w:r w:rsidR="00D66339">
        <w:rPr>
          <w:rFonts w:ascii="Times New Roman" w:hAnsi="Times New Roman" w:cs="Times New Roman"/>
          <w:sz w:val="24"/>
          <w:szCs w:val="24"/>
        </w:rPr>
        <w:t xml:space="preserve">. For example, those in high school </w:t>
      </w:r>
      <w:r w:rsidR="009A48B7" w:rsidRPr="009A48B7">
        <w:rPr>
          <w:rFonts w:ascii="Times New Roman" w:hAnsi="Times New Roman" w:cs="Times New Roman"/>
          <w:sz w:val="24"/>
          <w:szCs w:val="24"/>
        </w:rPr>
        <w:t>Reserve Officers</w:t>
      </w:r>
      <w:r w:rsidR="002F015F">
        <w:rPr>
          <w:rFonts w:ascii="Times New Roman" w:hAnsi="Times New Roman" w:cs="Times New Roman"/>
          <w:sz w:val="24"/>
          <w:szCs w:val="24"/>
        </w:rPr>
        <w:t>’</w:t>
      </w:r>
      <w:r w:rsidR="009A48B7" w:rsidRPr="009A48B7">
        <w:rPr>
          <w:rFonts w:ascii="Times New Roman" w:hAnsi="Times New Roman" w:cs="Times New Roman"/>
          <w:sz w:val="24"/>
          <w:szCs w:val="24"/>
        </w:rPr>
        <w:t xml:space="preserve"> Training Corps </w:t>
      </w:r>
      <w:r w:rsidR="00AB7BE0">
        <w:rPr>
          <w:rFonts w:ascii="Times New Roman" w:hAnsi="Times New Roman" w:cs="Times New Roman"/>
          <w:sz w:val="24"/>
          <w:szCs w:val="24"/>
        </w:rPr>
        <w:t xml:space="preserve">(i.e., “ROTC”) </w:t>
      </w:r>
      <w:r w:rsidR="009A48B7">
        <w:rPr>
          <w:rFonts w:ascii="Times New Roman" w:hAnsi="Times New Roman" w:cs="Times New Roman"/>
          <w:sz w:val="24"/>
          <w:szCs w:val="24"/>
        </w:rPr>
        <w:t xml:space="preserve">programs </w:t>
      </w:r>
      <w:r w:rsidR="003E024A">
        <w:rPr>
          <w:rFonts w:ascii="Times New Roman" w:hAnsi="Times New Roman" w:cs="Times New Roman"/>
          <w:sz w:val="24"/>
          <w:szCs w:val="24"/>
        </w:rPr>
        <w:t>are more heavily recruited</w:t>
      </w:r>
      <w:r w:rsidR="00547D01">
        <w:rPr>
          <w:rFonts w:ascii="Times New Roman" w:hAnsi="Times New Roman" w:cs="Times New Roman"/>
          <w:sz w:val="24"/>
          <w:szCs w:val="24"/>
        </w:rPr>
        <w:t xml:space="preserve"> (and COVs are likely overrepresented in these programs)</w:t>
      </w:r>
      <w:r w:rsidR="003E024A">
        <w:rPr>
          <w:rFonts w:ascii="Times New Roman" w:hAnsi="Times New Roman" w:cs="Times New Roman"/>
          <w:sz w:val="24"/>
          <w:szCs w:val="24"/>
        </w:rPr>
        <w:t xml:space="preserve">, and there may be a heightened military recruitment presence in areas with </w:t>
      </w:r>
      <w:r w:rsidR="00221C30">
        <w:rPr>
          <w:rFonts w:ascii="Times New Roman" w:hAnsi="Times New Roman" w:cs="Times New Roman"/>
          <w:sz w:val="24"/>
          <w:szCs w:val="24"/>
        </w:rPr>
        <w:t>more</w:t>
      </w:r>
      <w:r w:rsidR="003E024A">
        <w:rPr>
          <w:rFonts w:ascii="Times New Roman" w:hAnsi="Times New Roman" w:cs="Times New Roman"/>
          <w:sz w:val="24"/>
          <w:szCs w:val="24"/>
        </w:rPr>
        <w:t xml:space="preserve"> military families. </w:t>
      </w:r>
      <w:r w:rsidR="00313D39">
        <w:rPr>
          <w:rFonts w:ascii="Times New Roman" w:hAnsi="Times New Roman" w:cs="Times New Roman"/>
          <w:sz w:val="24"/>
          <w:szCs w:val="24"/>
        </w:rPr>
        <w:t xml:space="preserve">But in these cases, </w:t>
      </w:r>
      <w:r w:rsidR="00455432">
        <w:rPr>
          <w:rFonts w:ascii="Times New Roman" w:hAnsi="Times New Roman" w:cs="Times New Roman"/>
          <w:sz w:val="24"/>
          <w:szCs w:val="24"/>
        </w:rPr>
        <w:t xml:space="preserve">the military is responding to </w:t>
      </w:r>
      <w:r w:rsidR="00AD2EB5">
        <w:rPr>
          <w:rFonts w:ascii="Times New Roman" w:hAnsi="Times New Roman" w:cs="Times New Roman"/>
          <w:sz w:val="24"/>
          <w:szCs w:val="24"/>
        </w:rPr>
        <w:t xml:space="preserve">higher </w:t>
      </w:r>
      <w:r w:rsidR="00455432">
        <w:rPr>
          <w:rFonts w:ascii="Times New Roman" w:hAnsi="Times New Roman" w:cs="Times New Roman"/>
          <w:sz w:val="24"/>
          <w:szCs w:val="24"/>
        </w:rPr>
        <w:t xml:space="preserve">initial interest or (presumably not entirely erroneous) expectations of higher interest </w:t>
      </w:r>
      <w:r w:rsidR="00F474C8">
        <w:rPr>
          <w:rFonts w:ascii="Times New Roman" w:hAnsi="Times New Roman" w:cs="Times New Roman"/>
          <w:sz w:val="24"/>
          <w:szCs w:val="24"/>
        </w:rPr>
        <w:t xml:space="preserve">among COVs. </w:t>
      </w:r>
      <w:r w:rsidR="00AD2EB5">
        <w:rPr>
          <w:rFonts w:ascii="Times New Roman" w:hAnsi="Times New Roman" w:cs="Times New Roman"/>
          <w:sz w:val="24"/>
          <w:szCs w:val="24"/>
        </w:rPr>
        <w:t xml:space="preserve">As a result, </w:t>
      </w:r>
      <w:r w:rsidR="005346D9">
        <w:rPr>
          <w:rFonts w:ascii="Times New Roman" w:hAnsi="Times New Roman" w:cs="Times New Roman"/>
          <w:sz w:val="24"/>
          <w:szCs w:val="24"/>
        </w:rPr>
        <w:t xml:space="preserve">to the extent </w:t>
      </w:r>
      <w:r w:rsidR="00C2032C">
        <w:rPr>
          <w:rFonts w:ascii="Times New Roman" w:hAnsi="Times New Roman" w:cs="Times New Roman"/>
          <w:sz w:val="24"/>
          <w:szCs w:val="24"/>
        </w:rPr>
        <w:t xml:space="preserve">this </w:t>
      </w:r>
      <w:r w:rsidR="00647F69">
        <w:rPr>
          <w:rFonts w:ascii="Times New Roman" w:hAnsi="Times New Roman" w:cs="Times New Roman"/>
          <w:sz w:val="24"/>
          <w:szCs w:val="24"/>
        </w:rPr>
        <w:t>recruitment</w:t>
      </w:r>
      <w:r w:rsidR="00A4422E">
        <w:rPr>
          <w:rFonts w:ascii="Times New Roman" w:hAnsi="Times New Roman" w:cs="Times New Roman"/>
          <w:sz w:val="24"/>
          <w:szCs w:val="24"/>
        </w:rPr>
        <w:t xml:space="preserve"> </w:t>
      </w:r>
      <w:r w:rsidR="00C2032C">
        <w:rPr>
          <w:rFonts w:ascii="Times New Roman" w:hAnsi="Times New Roman" w:cs="Times New Roman"/>
          <w:sz w:val="24"/>
          <w:szCs w:val="24"/>
        </w:rPr>
        <w:t>operates</w:t>
      </w:r>
      <w:r w:rsidR="00C30363">
        <w:rPr>
          <w:rFonts w:ascii="Times New Roman" w:hAnsi="Times New Roman" w:cs="Times New Roman"/>
          <w:sz w:val="24"/>
          <w:szCs w:val="24"/>
        </w:rPr>
        <w:t xml:space="preserve"> and influences enlistment</w:t>
      </w:r>
      <w:r w:rsidR="005346D9">
        <w:rPr>
          <w:rFonts w:ascii="Times New Roman" w:hAnsi="Times New Roman" w:cs="Times New Roman"/>
          <w:sz w:val="24"/>
          <w:szCs w:val="24"/>
        </w:rPr>
        <w:t xml:space="preserve">, </w:t>
      </w:r>
      <w:r w:rsidR="00AD2EB5">
        <w:rPr>
          <w:rFonts w:ascii="Times New Roman" w:hAnsi="Times New Roman" w:cs="Times New Roman"/>
          <w:sz w:val="24"/>
          <w:szCs w:val="24"/>
        </w:rPr>
        <w:t xml:space="preserve">the magnitude </w:t>
      </w:r>
      <w:r w:rsidR="00D33280">
        <w:rPr>
          <w:rFonts w:ascii="Times New Roman" w:hAnsi="Times New Roman" w:cs="Times New Roman"/>
          <w:sz w:val="24"/>
          <w:szCs w:val="24"/>
        </w:rPr>
        <w:t>of the military service result</w:t>
      </w:r>
      <w:r w:rsidR="00A4422E">
        <w:rPr>
          <w:rFonts w:ascii="Times New Roman" w:hAnsi="Times New Roman" w:cs="Times New Roman"/>
          <w:sz w:val="24"/>
          <w:szCs w:val="24"/>
        </w:rPr>
        <w:t>—</w:t>
      </w:r>
      <w:r w:rsidR="00AD2EB5">
        <w:rPr>
          <w:rFonts w:ascii="Times New Roman" w:hAnsi="Times New Roman" w:cs="Times New Roman"/>
          <w:sz w:val="24"/>
          <w:szCs w:val="24"/>
        </w:rPr>
        <w:t>but not the sign</w:t>
      </w:r>
      <w:r w:rsidR="00A4422E">
        <w:rPr>
          <w:rFonts w:ascii="Times New Roman" w:hAnsi="Times New Roman" w:cs="Times New Roman"/>
          <w:sz w:val="24"/>
          <w:szCs w:val="24"/>
        </w:rPr>
        <w:t>—</w:t>
      </w:r>
      <w:r w:rsidR="00AD2EB5">
        <w:rPr>
          <w:rFonts w:ascii="Times New Roman" w:hAnsi="Times New Roman" w:cs="Times New Roman"/>
          <w:sz w:val="24"/>
          <w:szCs w:val="24"/>
        </w:rPr>
        <w:t xml:space="preserve">may be upwardly biased </w:t>
      </w:r>
      <w:r w:rsidR="006818B5">
        <w:rPr>
          <w:rFonts w:ascii="Times New Roman" w:hAnsi="Times New Roman" w:cs="Times New Roman"/>
          <w:sz w:val="24"/>
          <w:szCs w:val="24"/>
        </w:rPr>
        <w:t xml:space="preserve">if </w:t>
      </w:r>
      <w:r w:rsidR="00D33280">
        <w:rPr>
          <w:rFonts w:ascii="Times New Roman" w:hAnsi="Times New Roman" w:cs="Times New Roman"/>
          <w:sz w:val="24"/>
          <w:szCs w:val="24"/>
        </w:rPr>
        <w:t xml:space="preserve">it </w:t>
      </w:r>
      <w:r w:rsidR="00B26D8B">
        <w:rPr>
          <w:rFonts w:ascii="Times New Roman" w:hAnsi="Times New Roman" w:cs="Times New Roman"/>
          <w:sz w:val="24"/>
          <w:szCs w:val="24"/>
        </w:rPr>
        <w:t xml:space="preserve">is </w:t>
      </w:r>
      <w:r w:rsidR="006818B5">
        <w:rPr>
          <w:rFonts w:ascii="Times New Roman" w:hAnsi="Times New Roman" w:cs="Times New Roman"/>
          <w:sz w:val="24"/>
          <w:szCs w:val="24"/>
        </w:rPr>
        <w:t>interpreted as</w:t>
      </w:r>
      <w:r w:rsidR="000F6178">
        <w:rPr>
          <w:rFonts w:ascii="Times New Roman" w:hAnsi="Times New Roman" w:cs="Times New Roman"/>
          <w:sz w:val="24"/>
          <w:szCs w:val="24"/>
        </w:rPr>
        <w:t xml:space="preserve"> </w:t>
      </w:r>
      <w:r w:rsidR="00C91FA3">
        <w:rPr>
          <w:rFonts w:ascii="Times New Roman" w:hAnsi="Times New Roman" w:cs="Times New Roman"/>
          <w:sz w:val="24"/>
          <w:szCs w:val="24"/>
        </w:rPr>
        <w:t xml:space="preserve">being </w:t>
      </w:r>
      <w:r w:rsidR="00D33280">
        <w:rPr>
          <w:rFonts w:ascii="Times New Roman" w:hAnsi="Times New Roman" w:cs="Times New Roman"/>
          <w:sz w:val="24"/>
          <w:szCs w:val="24"/>
        </w:rPr>
        <w:t>entirely</w:t>
      </w:r>
      <w:r w:rsidR="000F6178">
        <w:rPr>
          <w:rFonts w:ascii="Times New Roman" w:hAnsi="Times New Roman" w:cs="Times New Roman"/>
          <w:sz w:val="24"/>
          <w:szCs w:val="24"/>
        </w:rPr>
        <w:t xml:space="preserve"> driven by </w:t>
      </w:r>
      <w:r w:rsidR="00BE0AAE">
        <w:rPr>
          <w:rFonts w:ascii="Times New Roman" w:hAnsi="Times New Roman" w:cs="Times New Roman"/>
          <w:sz w:val="24"/>
          <w:szCs w:val="24"/>
        </w:rPr>
        <w:t xml:space="preserve">the </w:t>
      </w:r>
      <w:r w:rsidR="000F6178">
        <w:rPr>
          <w:rFonts w:ascii="Times New Roman" w:hAnsi="Times New Roman" w:cs="Times New Roman"/>
          <w:sz w:val="24"/>
          <w:szCs w:val="24"/>
        </w:rPr>
        <w:t>higher supply</w:t>
      </w:r>
      <w:r w:rsidR="00AD2EB5">
        <w:rPr>
          <w:rFonts w:ascii="Times New Roman" w:hAnsi="Times New Roman" w:cs="Times New Roman"/>
          <w:sz w:val="24"/>
          <w:szCs w:val="24"/>
        </w:rPr>
        <w:t xml:space="preserve"> </w:t>
      </w:r>
      <w:r w:rsidR="006818B5">
        <w:rPr>
          <w:rFonts w:ascii="Times New Roman" w:hAnsi="Times New Roman" w:cs="Times New Roman"/>
          <w:sz w:val="24"/>
          <w:szCs w:val="24"/>
        </w:rPr>
        <w:t xml:space="preserve">of </w:t>
      </w:r>
      <w:r w:rsidR="00563AF8">
        <w:rPr>
          <w:rFonts w:ascii="Times New Roman" w:hAnsi="Times New Roman" w:cs="Times New Roman"/>
          <w:sz w:val="24"/>
          <w:szCs w:val="24"/>
        </w:rPr>
        <w:t xml:space="preserve">military service among </w:t>
      </w:r>
      <w:r w:rsidR="006818B5">
        <w:rPr>
          <w:rFonts w:ascii="Times New Roman" w:hAnsi="Times New Roman" w:cs="Times New Roman"/>
          <w:sz w:val="24"/>
          <w:szCs w:val="24"/>
        </w:rPr>
        <w:t>draft-eligible sons</w:t>
      </w:r>
      <w:r w:rsidR="00226053">
        <w:rPr>
          <w:rFonts w:ascii="Times New Roman" w:hAnsi="Times New Roman" w:cs="Times New Roman"/>
          <w:sz w:val="24"/>
          <w:szCs w:val="24"/>
        </w:rPr>
        <w:t>.</w:t>
      </w:r>
    </w:p>
    <w:p w14:paraId="1DD60340" w14:textId="77777777" w:rsidR="00244975" w:rsidRDefault="00244975" w:rsidP="00244975">
      <w:pPr>
        <w:rPr>
          <w:rFonts w:cs="Times New Roman"/>
          <w:szCs w:val="24"/>
        </w:rPr>
      </w:pPr>
    </w:p>
    <w:p w14:paraId="364767DF" w14:textId="77777777" w:rsidR="0017442E" w:rsidRDefault="005A57F1">
      <w:hyperlink r:id="rId10"/>
    </w:p>
    <w:p w14:paraId="6C68A3A3" w14:textId="77777777" w:rsidR="0017442E" w:rsidRDefault="005A57F1">
      <w:pPr>
        <w:ind w:firstLine="720"/>
      </w:pPr>
      <w:hyperlink r:id="rId11"/>
    </w:p>
    <w:p w14:paraId="055A84F4" w14:textId="77777777" w:rsidR="009F664D" w:rsidRDefault="009F664D">
      <w:r>
        <w:br w:type="page"/>
      </w:r>
    </w:p>
    <w:p w14:paraId="486CA35D" w14:textId="1CC5B35B" w:rsidR="0017442E" w:rsidRDefault="00D25445">
      <w:pPr>
        <w:spacing w:after="0" w:line="240" w:lineRule="auto"/>
        <w:ind w:firstLine="720"/>
        <w:jc w:val="center"/>
      </w:pPr>
      <w:r>
        <w:rPr>
          <w:rFonts w:ascii="Times New Roman" w:eastAsia="Times New Roman" w:hAnsi="Times New Roman" w:cs="Times New Roman"/>
          <w:b/>
          <w:sz w:val="24"/>
          <w:szCs w:val="24"/>
        </w:rPr>
        <w:lastRenderedPageBreak/>
        <w:t xml:space="preserve">Appendix Table 1. </w:t>
      </w:r>
      <w:r>
        <w:rPr>
          <w:rFonts w:ascii="Times New Roman" w:eastAsia="Times New Roman" w:hAnsi="Times New Roman" w:cs="Times New Roman"/>
          <w:i/>
          <w:sz w:val="24"/>
          <w:szCs w:val="24"/>
        </w:rPr>
        <w:t>Effect of father</w:t>
      </w:r>
      <w:r w:rsidR="00BB22E3">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draft eligibility on 1996 family outcomes</w:t>
      </w:r>
    </w:p>
    <w:tbl>
      <w:tblPr>
        <w:tblStyle w:val="a5"/>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4"/>
        <w:gridCol w:w="1617"/>
        <w:gridCol w:w="1976"/>
        <w:gridCol w:w="1978"/>
        <w:gridCol w:w="2164"/>
      </w:tblGrid>
      <w:tr w:rsidR="00476C25" w14:paraId="0CFFC8FF" w14:textId="77777777" w:rsidTr="00476C25">
        <w:trPr>
          <w:jc w:val="center"/>
        </w:trPr>
        <w:tc>
          <w:tcPr>
            <w:tcW w:w="2334" w:type="dxa"/>
            <w:tcBorders>
              <w:top w:val="single" w:sz="4" w:space="0" w:color="000000"/>
              <w:left w:val="nil"/>
              <w:bottom w:val="single" w:sz="4" w:space="0" w:color="000000"/>
              <w:right w:val="nil"/>
            </w:tcBorders>
          </w:tcPr>
          <w:p w14:paraId="1D4FB716" w14:textId="77777777" w:rsidR="00476C25" w:rsidRDefault="00476C25">
            <w:pPr>
              <w:spacing w:after="0" w:line="240" w:lineRule="auto"/>
            </w:pPr>
          </w:p>
        </w:tc>
        <w:tc>
          <w:tcPr>
            <w:tcW w:w="7735" w:type="dxa"/>
            <w:gridSpan w:val="4"/>
            <w:tcBorders>
              <w:top w:val="single" w:sz="4" w:space="0" w:color="000000"/>
              <w:left w:val="nil"/>
              <w:bottom w:val="single" w:sz="4" w:space="0" w:color="000000"/>
              <w:right w:val="nil"/>
            </w:tcBorders>
          </w:tcPr>
          <w:p w14:paraId="5CDC5D9A" w14:textId="64D2BE7F" w:rsidR="00476C25" w:rsidRDefault="00476C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Coefficient (SE) on draft eligibility</w:t>
            </w:r>
          </w:p>
        </w:tc>
      </w:tr>
      <w:tr w:rsidR="00476C25" w14:paraId="59ED9CF9" w14:textId="77777777" w:rsidTr="00476C25">
        <w:trPr>
          <w:jc w:val="center"/>
        </w:trPr>
        <w:tc>
          <w:tcPr>
            <w:tcW w:w="2334" w:type="dxa"/>
            <w:tcBorders>
              <w:top w:val="nil"/>
              <w:left w:val="nil"/>
              <w:bottom w:val="single" w:sz="4" w:space="0" w:color="000000"/>
              <w:right w:val="nil"/>
            </w:tcBorders>
          </w:tcPr>
          <w:p w14:paraId="30ED3250" w14:textId="77777777" w:rsidR="00476C25" w:rsidRDefault="00476C25">
            <w:pPr>
              <w:spacing w:after="0" w:line="240" w:lineRule="auto"/>
            </w:pPr>
          </w:p>
          <w:p w14:paraId="16AFE5A1" w14:textId="77777777" w:rsidR="00476C25" w:rsidRDefault="00476C25">
            <w:pPr>
              <w:spacing w:after="0" w:line="240" w:lineRule="auto"/>
            </w:pPr>
            <w:r>
              <w:rPr>
                <w:rFonts w:ascii="Times New Roman" w:eastAsia="Times New Roman" w:hAnsi="Times New Roman" w:cs="Times New Roman"/>
                <w:sz w:val="24"/>
                <w:szCs w:val="24"/>
              </w:rPr>
              <w:t>Outcome</w:t>
            </w:r>
          </w:p>
        </w:tc>
        <w:tc>
          <w:tcPr>
            <w:tcW w:w="1617" w:type="dxa"/>
            <w:tcBorders>
              <w:top w:val="nil"/>
              <w:left w:val="nil"/>
              <w:bottom w:val="single" w:sz="4" w:space="0" w:color="000000"/>
              <w:right w:val="nil"/>
            </w:tcBorders>
          </w:tcPr>
          <w:p w14:paraId="75091EA9" w14:textId="77777777" w:rsidR="00476C25" w:rsidRDefault="00476C25">
            <w:pPr>
              <w:spacing w:after="0" w:line="240" w:lineRule="auto"/>
              <w:jc w:val="center"/>
            </w:pPr>
            <w:r>
              <w:rPr>
                <w:rFonts w:ascii="Times New Roman" w:eastAsia="Times New Roman" w:hAnsi="Times New Roman" w:cs="Times New Roman"/>
                <w:sz w:val="24"/>
                <w:szCs w:val="24"/>
              </w:rPr>
              <w:t>(1)</w:t>
            </w:r>
          </w:p>
          <w:p w14:paraId="79EA3D0A" w14:textId="1B65A6F7" w:rsidR="00476C25" w:rsidRDefault="00476C25">
            <w:pPr>
              <w:spacing w:after="0" w:line="240" w:lineRule="auto"/>
              <w:jc w:val="center"/>
            </w:pPr>
            <w:r>
              <w:rPr>
                <w:rFonts w:ascii="Times New Roman" w:eastAsia="Times New Roman" w:hAnsi="Times New Roman" w:cs="Times New Roman"/>
                <w:sz w:val="24"/>
                <w:szCs w:val="24"/>
                <w:u w:val="single"/>
              </w:rPr>
              <w:t>Total income</w:t>
            </w:r>
          </w:p>
        </w:tc>
        <w:tc>
          <w:tcPr>
            <w:tcW w:w="1976" w:type="dxa"/>
            <w:tcBorders>
              <w:top w:val="nil"/>
              <w:left w:val="nil"/>
              <w:bottom w:val="single" w:sz="4" w:space="0" w:color="000000"/>
              <w:right w:val="nil"/>
            </w:tcBorders>
          </w:tcPr>
          <w:p w14:paraId="2A34AE62" w14:textId="77777777" w:rsidR="00476C25" w:rsidRDefault="00476C25">
            <w:pPr>
              <w:spacing w:after="0" w:line="240" w:lineRule="auto"/>
              <w:jc w:val="center"/>
            </w:pPr>
            <w:r>
              <w:rPr>
                <w:rFonts w:ascii="Times New Roman" w:eastAsia="Times New Roman" w:hAnsi="Times New Roman" w:cs="Times New Roman"/>
                <w:sz w:val="24"/>
                <w:szCs w:val="24"/>
              </w:rPr>
              <w:t>(2)</w:t>
            </w:r>
          </w:p>
          <w:p w14:paraId="4212A1EB" w14:textId="77777777" w:rsidR="00476C25" w:rsidRDefault="00476C25">
            <w:pPr>
              <w:spacing w:after="0" w:line="240" w:lineRule="auto"/>
              <w:jc w:val="center"/>
            </w:pPr>
            <w:r>
              <w:rPr>
                <w:rFonts w:ascii="Times New Roman" w:eastAsia="Times New Roman" w:hAnsi="Times New Roman" w:cs="Times New Roman"/>
                <w:sz w:val="24"/>
                <w:szCs w:val="24"/>
                <w:u w:val="single"/>
              </w:rPr>
              <w:t>Ln(Total income)</w:t>
            </w:r>
          </w:p>
        </w:tc>
        <w:tc>
          <w:tcPr>
            <w:tcW w:w="1978" w:type="dxa"/>
            <w:tcBorders>
              <w:top w:val="nil"/>
              <w:left w:val="nil"/>
              <w:bottom w:val="single" w:sz="4" w:space="0" w:color="000000"/>
              <w:right w:val="nil"/>
            </w:tcBorders>
          </w:tcPr>
          <w:p w14:paraId="48CAD0EB" w14:textId="14374301" w:rsidR="00476C25" w:rsidRDefault="00476C25">
            <w:pPr>
              <w:spacing w:after="0" w:line="240" w:lineRule="auto"/>
              <w:jc w:val="center"/>
            </w:pPr>
            <w:r>
              <w:rPr>
                <w:rFonts w:ascii="Times New Roman" w:eastAsia="Times New Roman" w:hAnsi="Times New Roman" w:cs="Times New Roman"/>
                <w:sz w:val="24"/>
                <w:szCs w:val="24"/>
              </w:rPr>
              <w:t>(3)</w:t>
            </w:r>
          </w:p>
          <w:p w14:paraId="27BD9992" w14:textId="25C323A1" w:rsidR="00476C25" w:rsidRDefault="00476C25">
            <w:pPr>
              <w:spacing w:after="0" w:line="240" w:lineRule="auto"/>
              <w:jc w:val="center"/>
            </w:pPr>
            <w:r>
              <w:rPr>
                <w:rFonts w:ascii="Times New Roman" w:eastAsia="Times New Roman" w:hAnsi="Times New Roman" w:cs="Times New Roman"/>
                <w:sz w:val="24"/>
                <w:szCs w:val="24"/>
                <w:u w:val="single"/>
              </w:rPr>
              <w:t>Filing married</w:t>
            </w:r>
          </w:p>
        </w:tc>
        <w:tc>
          <w:tcPr>
            <w:tcW w:w="2164" w:type="dxa"/>
            <w:tcBorders>
              <w:top w:val="nil"/>
              <w:left w:val="nil"/>
              <w:bottom w:val="single" w:sz="4" w:space="0" w:color="000000"/>
              <w:right w:val="nil"/>
            </w:tcBorders>
          </w:tcPr>
          <w:p w14:paraId="2FB9337B" w14:textId="271232F0" w:rsidR="00476C25" w:rsidRDefault="00476C25">
            <w:pPr>
              <w:spacing w:after="0" w:line="240" w:lineRule="auto"/>
              <w:jc w:val="center"/>
            </w:pPr>
            <w:r>
              <w:rPr>
                <w:rFonts w:ascii="Times New Roman" w:eastAsia="Times New Roman" w:hAnsi="Times New Roman" w:cs="Times New Roman"/>
                <w:sz w:val="24"/>
                <w:szCs w:val="24"/>
              </w:rPr>
              <w:t>(4)</w:t>
            </w:r>
          </w:p>
          <w:p w14:paraId="6EF8CD6C" w14:textId="4A3A9F6B" w:rsidR="00476C25" w:rsidRDefault="00476C25">
            <w:pPr>
              <w:spacing w:after="0" w:line="240" w:lineRule="auto"/>
              <w:jc w:val="center"/>
            </w:pPr>
            <w:r>
              <w:rPr>
                <w:rFonts w:ascii="Times New Roman" w:eastAsia="Times New Roman" w:hAnsi="Times New Roman" w:cs="Times New Roman"/>
                <w:sz w:val="24"/>
                <w:szCs w:val="24"/>
              </w:rPr>
              <w:t>Ln(Average Zip code income</w:t>
            </w:r>
            <w:r>
              <w:rPr>
                <w:rFonts w:ascii="Times New Roman" w:eastAsia="Times New Roman" w:hAnsi="Times New Roman" w:cs="Times New Roman"/>
                <w:sz w:val="24"/>
                <w:szCs w:val="24"/>
                <w:u w:val="single"/>
              </w:rPr>
              <w:t>)</w:t>
            </w:r>
          </w:p>
        </w:tc>
      </w:tr>
      <w:tr w:rsidR="00476C25" w14:paraId="40C9AD05" w14:textId="77777777" w:rsidTr="00476C25">
        <w:trPr>
          <w:trHeight w:val="60"/>
          <w:jc w:val="center"/>
        </w:trPr>
        <w:tc>
          <w:tcPr>
            <w:tcW w:w="2334" w:type="dxa"/>
            <w:tcBorders>
              <w:top w:val="nil"/>
              <w:left w:val="nil"/>
              <w:bottom w:val="nil"/>
              <w:right w:val="nil"/>
            </w:tcBorders>
          </w:tcPr>
          <w:p w14:paraId="0BABD64D" w14:textId="77777777" w:rsidR="00476C25" w:rsidRDefault="00476C25">
            <w:pPr>
              <w:spacing w:after="0" w:line="240" w:lineRule="auto"/>
            </w:pPr>
            <w:r>
              <w:rPr>
                <w:rFonts w:ascii="Times New Roman" w:eastAsia="Times New Roman" w:hAnsi="Times New Roman" w:cs="Times New Roman"/>
                <w:sz w:val="24"/>
                <w:szCs w:val="24"/>
              </w:rPr>
              <w:t>Reduced form</w:t>
            </w:r>
          </w:p>
        </w:tc>
        <w:tc>
          <w:tcPr>
            <w:tcW w:w="1617" w:type="dxa"/>
            <w:tcBorders>
              <w:top w:val="nil"/>
              <w:left w:val="nil"/>
              <w:bottom w:val="nil"/>
              <w:right w:val="nil"/>
            </w:tcBorders>
          </w:tcPr>
          <w:p w14:paraId="5A48F348" w14:textId="77777777" w:rsidR="00476C25" w:rsidRDefault="00476C25">
            <w:pPr>
              <w:spacing w:after="0" w:line="240" w:lineRule="auto"/>
              <w:jc w:val="center"/>
            </w:pPr>
            <w:r>
              <w:rPr>
                <w:rFonts w:ascii="Times New Roman" w:eastAsia="Times New Roman" w:hAnsi="Times New Roman" w:cs="Times New Roman"/>
                <w:sz w:val="24"/>
                <w:szCs w:val="24"/>
              </w:rPr>
              <w:t>-171.92</w:t>
            </w:r>
          </w:p>
          <w:p w14:paraId="3BA9EA8C" w14:textId="77777777" w:rsidR="00476C25" w:rsidRDefault="00476C25">
            <w:pPr>
              <w:spacing w:after="0" w:line="240" w:lineRule="auto"/>
              <w:jc w:val="center"/>
            </w:pPr>
            <w:r>
              <w:rPr>
                <w:rFonts w:ascii="Times New Roman" w:eastAsia="Times New Roman" w:hAnsi="Times New Roman" w:cs="Times New Roman"/>
                <w:sz w:val="24"/>
                <w:szCs w:val="24"/>
              </w:rPr>
              <w:t>(154.11)</w:t>
            </w:r>
          </w:p>
        </w:tc>
        <w:tc>
          <w:tcPr>
            <w:tcW w:w="1976" w:type="dxa"/>
            <w:tcBorders>
              <w:top w:val="nil"/>
              <w:left w:val="nil"/>
              <w:bottom w:val="nil"/>
              <w:right w:val="nil"/>
            </w:tcBorders>
          </w:tcPr>
          <w:p w14:paraId="0097CB17" w14:textId="77777777" w:rsidR="00476C25" w:rsidRDefault="00476C25">
            <w:pPr>
              <w:spacing w:after="0" w:line="240" w:lineRule="auto"/>
              <w:jc w:val="center"/>
            </w:pPr>
            <w:r>
              <w:rPr>
                <w:rFonts w:ascii="Times New Roman" w:eastAsia="Times New Roman" w:hAnsi="Times New Roman" w:cs="Times New Roman"/>
                <w:sz w:val="24"/>
                <w:szCs w:val="24"/>
              </w:rPr>
              <w:t>-0.0022</w:t>
            </w:r>
          </w:p>
          <w:p w14:paraId="5A56D6BE" w14:textId="77777777" w:rsidR="00476C25" w:rsidRDefault="00476C25">
            <w:pPr>
              <w:spacing w:after="0" w:line="240" w:lineRule="auto"/>
              <w:jc w:val="center"/>
            </w:pPr>
            <w:r>
              <w:rPr>
                <w:rFonts w:ascii="Times New Roman" w:eastAsia="Times New Roman" w:hAnsi="Times New Roman" w:cs="Times New Roman"/>
                <w:sz w:val="24"/>
                <w:szCs w:val="24"/>
              </w:rPr>
              <w:t xml:space="preserve"> (0.0022)</w:t>
            </w:r>
          </w:p>
        </w:tc>
        <w:tc>
          <w:tcPr>
            <w:tcW w:w="1978" w:type="dxa"/>
            <w:tcBorders>
              <w:top w:val="nil"/>
              <w:left w:val="nil"/>
              <w:bottom w:val="nil"/>
              <w:right w:val="nil"/>
            </w:tcBorders>
          </w:tcPr>
          <w:p w14:paraId="29E201DB" w14:textId="77777777" w:rsidR="00476C25" w:rsidRDefault="00476C25">
            <w:pPr>
              <w:spacing w:after="0" w:line="240" w:lineRule="auto"/>
              <w:jc w:val="center"/>
            </w:pPr>
            <w:r>
              <w:rPr>
                <w:rFonts w:ascii="Times New Roman" w:eastAsia="Times New Roman" w:hAnsi="Times New Roman" w:cs="Times New Roman"/>
                <w:sz w:val="24"/>
                <w:szCs w:val="24"/>
              </w:rPr>
              <w:t>-0.00002</w:t>
            </w:r>
          </w:p>
          <w:p w14:paraId="5E6DF37E" w14:textId="77777777" w:rsidR="00476C25" w:rsidRDefault="00476C25">
            <w:pPr>
              <w:spacing w:after="0" w:line="240" w:lineRule="auto"/>
              <w:jc w:val="center"/>
            </w:pPr>
            <w:r>
              <w:rPr>
                <w:rFonts w:ascii="Times New Roman" w:eastAsia="Times New Roman" w:hAnsi="Times New Roman" w:cs="Times New Roman"/>
                <w:sz w:val="24"/>
                <w:szCs w:val="24"/>
              </w:rPr>
              <w:t>(0.00056)</w:t>
            </w:r>
          </w:p>
        </w:tc>
        <w:tc>
          <w:tcPr>
            <w:tcW w:w="2164" w:type="dxa"/>
            <w:tcBorders>
              <w:top w:val="nil"/>
              <w:left w:val="nil"/>
              <w:bottom w:val="nil"/>
              <w:right w:val="nil"/>
            </w:tcBorders>
          </w:tcPr>
          <w:p w14:paraId="3B2306CF" w14:textId="77777777" w:rsidR="00476C25" w:rsidRDefault="00476C25">
            <w:pPr>
              <w:spacing w:after="0" w:line="240" w:lineRule="auto"/>
              <w:jc w:val="center"/>
            </w:pPr>
            <w:r>
              <w:rPr>
                <w:rFonts w:ascii="Times New Roman" w:eastAsia="Times New Roman" w:hAnsi="Times New Roman" w:cs="Times New Roman"/>
                <w:sz w:val="24"/>
                <w:szCs w:val="24"/>
              </w:rPr>
              <w:t>-0.0018</w:t>
            </w:r>
          </w:p>
          <w:p w14:paraId="49C90B77" w14:textId="77777777" w:rsidR="00476C25" w:rsidRDefault="00476C25">
            <w:pPr>
              <w:spacing w:after="0" w:line="240" w:lineRule="auto"/>
              <w:jc w:val="center"/>
            </w:pPr>
            <w:r>
              <w:rPr>
                <w:rFonts w:ascii="Times New Roman" w:eastAsia="Times New Roman" w:hAnsi="Times New Roman" w:cs="Times New Roman"/>
                <w:sz w:val="24"/>
                <w:szCs w:val="24"/>
              </w:rPr>
              <w:t>(0.0009)*</w:t>
            </w:r>
          </w:p>
        </w:tc>
      </w:tr>
      <w:tr w:rsidR="00476C25" w14:paraId="37578DF6" w14:textId="77777777" w:rsidTr="00476C25">
        <w:trPr>
          <w:jc w:val="center"/>
        </w:trPr>
        <w:tc>
          <w:tcPr>
            <w:tcW w:w="2334" w:type="dxa"/>
            <w:tcBorders>
              <w:top w:val="nil"/>
              <w:left w:val="nil"/>
              <w:bottom w:val="single" w:sz="4" w:space="0" w:color="000000"/>
              <w:right w:val="nil"/>
            </w:tcBorders>
          </w:tcPr>
          <w:p w14:paraId="13FF7C06" w14:textId="77777777" w:rsidR="00476C25" w:rsidRDefault="00476C25">
            <w:pPr>
              <w:spacing w:after="0" w:line="240" w:lineRule="auto"/>
            </w:pPr>
            <w:r>
              <w:rPr>
                <w:rFonts w:ascii="Times New Roman" w:eastAsia="Times New Roman" w:hAnsi="Times New Roman" w:cs="Times New Roman"/>
                <w:sz w:val="24"/>
                <w:szCs w:val="24"/>
              </w:rPr>
              <w:t>Control group mean</w:t>
            </w:r>
          </w:p>
        </w:tc>
        <w:tc>
          <w:tcPr>
            <w:tcW w:w="1617" w:type="dxa"/>
            <w:tcBorders>
              <w:top w:val="nil"/>
              <w:left w:val="nil"/>
              <w:bottom w:val="single" w:sz="4" w:space="0" w:color="000000"/>
              <w:right w:val="nil"/>
            </w:tcBorders>
          </w:tcPr>
          <w:p w14:paraId="4B45B889" w14:textId="77777777" w:rsidR="00476C25" w:rsidRDefault="00476C25">
            <w:pPr>
              <w:spacing w:after="0" w:line="240" w:lineRule="auto"/>
              <w:jc w:val="center"/>
            </w:pPr>
            <w:r>
              <w:rPr>
                <w:rFonts w:ascii="Times New Roman" w:eastAsia="Times New Roman" w:hAnsi="Times New Roman" w:cs="Times New Roman"/>
                <w:sz w:val="24"/>
                <w:szCs w:val="24"/>
              </w:rPr>
              <w:t>69,600.85</w:t>
            </w:r>
          </w:p>
        </w:tc>
        <w:tc>
          <w:tcPr>
            <w:tcW w:w="1976" w:type="dxa"/>
            <w:tcBorders>
              <w:top w:val="nil"/>
              <w:left w:val="nil"/>
              <w:bottom w:val="single" w:sz="4" w:space="0" w:color="000000"/>
              <w:right w:val="nil"/>
            </w:tcBorders>
          </w:tcPr>
          <w:p w14:paraId="4CC54F1D" w14:textId="77777777" w:rsidR="00476C25" w:rsidRDefault="00476C25">
            <w:pPr>
              <w:spacing w:after="0" w:line="240" w:lineRule="auto"/>
              <w:jc w:val="center"/>
            </w:pPr>
            <w:r>
              <w:rPr>
                <w:rFonts w:ascii="Times New Roman" w:eastAsia="Times New Roman" w:hAnsi="Times New Roman" w:cs="Times New Roman"/>
                <w:sz w:val="24"/>
                <w:szCs w:val="24"/>
              </w:rPr>
              <w:t>70,032.58</w:t>
            </w:r>
          </w:p>
        </w:tc>
        <w:tc>
          <w:tcPr>
            <w:tcW w:w="1978" w:type="dxa"/>
            <w:tcBorders>
              <w:top w:val="nil"/>
              <w:left w:val="nil"/>
              <w:bottom w:val="single" w:sz="4" w:space="0" w:color="000000"/>
              <w:right w:val="nil"/>
            </w:tcBorders>
          </w:tcPr>
          <w:p w14:paraId="608BAAFA" w14:textId="77777777" w:rsidR="00476C25" w:rsidRDefault="00476C25">
            <w:pPr>
              <w:spacing w:after="0" w:line="240" w:lineRule="auto"/>
              <w:jc w:val="center"/>
            </w:pPr>
            <w:r>
              <w:rPr>
                <w:rFonts w:ascii="Times New Roman" w:eastAsia="Times New Roman" w:hAnsi="Times New Roman" w:cs="Times New Roman"/>
                <w:sz w:val="24"/>
                <w:szCs w:val="24"/>
              </w:rPr>
              <w:t>0.9040</w:t>
            </w:r>
          </w:p>
        </w:tc>
        <w:tc>
          <w:tcPr>
            <w:tcW w:w="2164" w:type="dxa"/>
            <w:tcBorders>
              <w:top w:val="nil"/>
              <w:left w:val="nil"/>
              <w:bottom w:val="single" w:sz="4" w:space="0" w:color="000000"/>
              <w:right w:val="nil"/>
            </w:tcBorders>
          </w:tcPr>
          <w:p w14:paraId="692B25D7" w14:textId="77777777" w:rsidR="00476C25" w:rsidRDefault="00476C25">
            <w:pPr>
              <w:spacing w:after="0" w:line="240" w:lineRule="auto"/>
              <w:jc w:val="center"/>
            </w:pPr>
            <w:r>
              <w:rPr>
                <w:rFonts w:ascii="Times New Roman" w:eastAsia="Times New Roman" w:hAnsi="Times New Roman" w:cs="Times New Roman"/>
                <w:sz w:val="24"/>
                <w:szCs w:val="24"/>
              </w:rPr>
              <w:t>39,644.55</w:t>
            </w:r>
          </w:p>
        </w:tc>
      </w:tr>
    </w:tbl>
    <w:p w14:paraId="34EDDC93" w14:textId="5BEECF29"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family outcomes reported on </w:t>
      </w:r>
      <w:r w:rsidR="00237F1D">
        <w:rPr>
          <w:rFonts w:ascii="Times New Roman" w:eastAsia="Times New Roman" w:hAnsi="Times New Roman" w:cs="Times New Roman"/>
          <w:sz w:val="24"/>
          <w:szCs w:val="24"/>
        </w:rPr>
        <w:t>F</w:t>
      </w:r>
      <w:r>
        <w:rPr>
          <w:rFonts w:ascii="Times New Roman" w:eastAsia="Times New Roman" w:hAnsi="Times New Roman" w:cs="Times New Roman"/>
          <w:sz w:val="24"/>
          <w:szCs w:val="24"/>
        </w:rPr>
        <w:t>orm 1040 on a dummy variable indicating whether the father was Vietnam draft eligible (based on his date of birth) and a dummy variable for the father’s year of birth.  The sample comprise</w:t>
      </w:r>
      <w:r w:rsidR="00237F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Earnings are in 2013 dollars. Control group means are</w:t>
      </w:r>
      <w:r w:rsidR="00237F1D">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Standard errors are clustered at the father date of birth level. </w:t>
      </w:r>
      <w:r w:rsidRPr="00AB7BE0">
        <w:rPr>
          <w:rFonts w:ascii="Times New Roman" w:eastAsia="Times New Roman" w:hAnsi="Times New Roman" w:cs="Times New Roman"/>
          <w:i/>
          <w:sz w:val="24"/>
          <w:szCs w:val="24"/>
        </w:rPr>
        <w:t>N</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2,153,234. *** denotes </w:t>
      </w:r>
      <w:r w:rsidRPr="00AB7BE0">
        <w:rPr>
          <w:rFonts w:ascii="Times New Roman" w:eastAsia="Times New Roman" w:hAnsi="Times New Roman" w:cs="Times New Roman"/>
          <w:i/>
          <w:sz w:val="24"/>
          <w:szCs w:val="24"/>
        </w:rPr>
        <w:t>p</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0.01; **</w:t>
      </w:r>
      <w:r w:rsidR="005F028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237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2433D4D0" w14:textId="77777777" w:rsidR="0017442E" w:rsidRDefault="0017442E">
      <w:pPr>
        <w:spacing w:after="0" w:line="240" w:lineRule="auto"/>
        <w:ind w:firstLine="720"/>
        <w:jc w:val="center"/>
      </w:pPr>
    </w:p>
    <w:p w14:paraId="5979F897" w14:textId="77777777" w:rsidR="00B2733A" w:rsidRDefault="00B2733A">
      <w:pPr>
        <w:spacing w:after="0" w:line="240" w:lineRule="auto"/>
        <w:ind w:firstLine="720"/>
        <w:jc w:val="center"/>
      </w:pPr>
    </w:p>
    <w:p w14:paraId="37429492" w14:textId="77777777" w:rsidR="00B2733A" w:rsidRDefault="00B2733A">
      <w:pPr>
        <w:spacing w:after="0" w:line="240" w:lineRule="auto"/>
        <w:ind w:firstLine="720"/>
        <w:jc w:val="center"/>
      </w:pPr>
    </w:p>
    <w:p w14:paraId="104A651B" w14:textId="77777777" w:rsidR="00B2733A" w:rsidRDefault="00B2733A">
      <w:pPr>
        <w:spacing w:after="0" w:line="240" w:lineRule="auto"/>
        <w:ind w:firstLine="720"/>
        <w:jc w:val="center"/>
      </w:pPr>
    </w:p>
    <w:p w14:paraId="11157BE7" w14:textId="77777777" w:rsidR="00B2733A" w:rsidRDefault="00B2733A">
      <w:pPr>
        <w:spacing w:after="0" w:line="240" w:lineRule="auto"/>
        <w:ind w:firstLine="720"/>
        <w:jc w:val="center"/>
      </w:pPr>
    </w:p>
    <w:p w14:paraId="1DE5CACF" w14:textId="527FCC3D" w:rsidR="0017442E" w:rsidRDefault="00D25445">
      <w:pPr>
        <w:spacing w:after="0" w:line="240" w:lineRule="auto"/>
        <w:jc w:val="center"/>
      </w:pPr>
      <w:r>
        <w:rPr>
          <w:rFonts w:ascii="Times New Roman" w:eastAsia="Times New Roman" w:hAnsi="Times New Roman" w:cs="Times New Roman"/>
          <w:b/>
          <w:sz w:val="24"/>
          <w:szCs w:val="24"/>
        </w:rPr>
        <w:t xml:space="preserve">Appendix Table 2. </w:t>
      </w:r>
      <w:r>
        <w:rPr>
          <w:rFonts w:ascii="Times New Roman" w:eastAsia="Times New Roman" w:hAnsi="Times New Roman" w:cs="Times New Roman"/>
          <w:i/>
          <w:sz w:val="24"/>
          <w:szCs w:val="24"/>
        </w:rPr>
        <w:t>Effect of Vietn</w:t>
      </w:r>
      <w:r w:rsidR="00237F1D">
        <w:rPr>
          <w:rFonts w:ascii="Times New Roman" w:eastAsia="Times New Roman" w:hAnsi="Times New Roman" w:cs="Times New Roman"/>
          <w:i/>
          <w:sz w:val="24"/>
          <w:szCs w:val="24"/>
        </w:rPr>
        <w:t>am draft eligibility on Vietnam-</w:t>
      </w:r>
      <w:r>
        <w:rPr>
          <w:rFonts w:ascii="Times New Roman" w:eastAsia="Times New Roman" w:hAnsi="Times New Roman" w:cs="Times New Roman"/>
          <w:i/>
          <w:sz w:val="24"/>
          <w:szCs w:val="24"/>
        </w:rPr>
        <w:t>era military service</w:t>
      </w:r>
    </w:p>
    <w:tbl>
      <w:tblPr>
        <w:tblStyle w:val="a6"/>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1528"/>
        <w:gridCol w:w="53"/>
        <w:gridCol w:w="197"/>
        <w:gridCol w:w="2103"/>
        <w:gridCol w:w="2067"/>
      </w:tblGrid>
      <w:tr w:rsidR="0017442E" w14:paraId="46DF1F2C" w14:textId="77777777">
        <w:trPr>
          <w:jc w:val="center"/>
        </w:trPr>
        <w:tc>
          <w:tcPr>
            <w:tcW w:w="2647" w:type="dxa"/>
            <w:tcBorders>
              <w:top w:val="single" w:sz="4" w:space="0" w:color="000000"/>
              <w:left w:val="nil"/>
              <w:bottom w:val="single" w:sz="4" w:space="0" w:color="000000"/>
              <w:right w:val="nil"/>
            </w:tcBorders>
          </w:tcPr>
          <w:p w14:paraId="13A237D3" w14:textId="77777777" w:rsidR="0017442E" w:rsidRDefault="0017442E">
            <w:pPr>
              <w:spacing w:after="0" w:line="240" w:lineRule="auto"/>
            </w:pPr>
          </w:p>
        </w:tc>
        <w:tc>
          <w:tcPr>
            <w:tcW w:w="5948" w:type="dxa"/>
            <w:gridSpan w:val="5"/>
            <w:tcBorders>
              <w:top w:val="single" w:sz="4" w:space="0" w:color="000000"/>
              <w:left w:val="nil"/>
              <w:bottom w:val="single" w:sz="4" w:space="0" w:color="000000"/>
              <w:right w:val="nil"/>
            </w:tcBorders>
          </w:tcPr>
          <w:p w14:paraId="51445E36"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533085C5" w14:textId="77777777">
        <w:trPr>
          <w:jc w:val="center"/>
        </w:trPr>
        <w:tc>
          <w:tcPr>
            <w:tcW w:w="2647" w:type="dxa"/>
            <w:tcBorders>
              <w:top w:val="single" w:sz="4" w:space="0" w:color="000000"/>
              <w:left w:val="nil"/>
              <w:bottom w:val="single" w:sz="4" w:space="0" w:color="000000"/>
              <w:right w:val="nil"/>
            </w:tcBorders>
          </w:tcPr>
          <w:p w14:paraId="78BBC7DA" w14:textId="77777777" w:rsidR="0017442E" w:rsidRDefault="0017442E">
            <w:pPr>
              <w:spacing w:after="0" w:line="240" w:lineRule="auto"/>
            </w:pPr>
          </w:p>
          <w:p w14:paraId="56EEF379" w14:textId="33229529" w:rsidR="0017442E" w:rsidRDefault="00D25445">
            <w:pPr>
              <w:spacing w:after="0" w:line="240" w:lineRule="auto"/>
            </w:pPr>
            <w:r>
              <w:rPr>
                <w:rFonts w:ascii="Times New Roman" w:eastAsia="Times New Roman" w:hAnsi="Times New Roman" w:cs="Times New Roman"/>
                <w:sz w:val="24"/>
                <w:szCs w:val="24"/>
              </w:rPr>
              <w:t>Father</w:t>
            </w:r>
            <w:r w:rsidR="00237F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year of birth</w:t>
            </w:r>
          </w:p>
        </w:tc>
        <w:tc>
          <w:tcPr>
            <w:tcW w:w="1581" w:type="dxa"/>
            <w:gridSpan w:val="2"/>
            <w:tcBorders>
              <w:top w:val="single" w:sz="4" w:space="0" w:color="000000"/>
              <w:left w:val="nil"/>
              <w:bottom w:val="single" w:sz="4" w:space="0" w:color="000000"/>
              <w:right w:val="nil"/>
            </w:tcBorders>
          </w:tcPr>
          <w:p w14:paraId="27FF5DC6" w14:textId="77777777" w:rsidR="0017442E" w:rsidRDefault="00D25445">
            <w:pPr>
              <w:spacing w:after="0" w:line="240" w:lineRule="auto"/>
              <w:jc w:val="center"/>
            </w:pPr>
            <w:r>
              <w:rPr>
                <w:rFonts w:ascii="Times New Roman" w:eastAsia="Times New Roman" w:hAnsi="Times New Roman" w:cs="Times New Roman"/>
                <w:sz w:val="24"/>
                <w:szCs w:val="24"/>
              </w:rPr>
              <w:t>(1)</w:t>
            </w:r>
          </w:p>
          <w:p w14:paraId="0ABD2F3A" w14:textId="77777777" w:rsidR="0017442E" w:rsidRDefault="00D25445">
            <w:pPr>
              <w:spacing w:after="0" w:line="240" w:lineRule="auto"/>
              <w:jc w:val="center"/>
            </w:pPr>
            <w:r>
              <w:rPr>
                <w:rFonts w:ascii="Times New Roman" w:eastAsia="Times New Roman" w:hAnsi="Times New Roman" w:cs="Times New Roman"/>
                <w:sz w:val="24"/>
                <w:szCs w:val="24"/>
                <w:u w:val="single"/>
              </w:rPr>
              <w:t>1951</w:t>
            </w:r>
          </w:p>
        </w:tc>
        <w:tc>
          <w:tcPr>
            <w:tcW w:w="2300" w:type="dxa"/>
            <w:gridSpan w:val="2"/>
            <w:tcBorders>
              <w:top w:val="single" w:sz="4" w:space="0" w:color="000000"/>
              <w:left w:val="nil"/>
              <w:bottom w:val="single" w:sz="4" w:space="0" w:color="000000"/>
              <w:right w:val="nil"/>
            </w:tcBorders>
          </w:tcPr>
          <w:p w14:paraId="16C983B0" w14:textId="77777777" w:rsidR="0017442E" w:rsidRDefault="00D25445">
            <w:pPr>
              <w:spacing w:after="0" w:line="240" w:lineRule="auto"/>
              <w:jc w:val="center"/>
            </w:pPr>
            <w:r>
              <w:rPr>
                <w:rFonts w:ascii="Times New Roman" w:eastAsia="Times New Roman" w:hAnsi="Times New Roman" w:cs="Times New Roman"/>
                <w:sz w:val="24"/>
                <w:szCs w:val="24"/>
              </w:rPr>
              <w:t>(2)</w:t>
            </w:r>
          </w:p>
          <w:p w14:paraId="4BCDB294" w14:textId="77777777" w:rsidR="0017442E" w:rsidRDefault="00D25445">
            <w:pPr>
              <w:spacing w:after="0" w:line="240" w:lineRule="auto"/>
              <w:jc w:val="center"/>
            </w:pPr>
            <w:r>
              <w:rPr>
                <w:rFonts w:ascii="Times New Roman" w:eastAsia="Times New Roman" w:hAnsi="Times New Roman" w:cs="Times New Roman"/>
                <w:sz w:val="24"/>
                <w:szCs w:val="24"/>
                <w:u w:val="single"/>
              </w:rPr>
              <w:t>1952</w:t>
            </w:r>
          </w:p>
        </w:tc>
        <w:tc>
          <w:tcPr>
            <w:tcW w:w="2067" w:type="dxa"/>
            <w:tcBorders>
              <w:top w:val="single" w:sz="4" w:space="0" w:color="000000"/>
              <w:left w:val="nil"/>
              <w:bottom w:val="single" w:sz="4" w:space="0" w:color="000000"/>
              <w:right w:val="nil"/>
            </w:tcBorders>
          </w:tcPr>
          <w:p w14:paraId="2D48C816" w14:textId="77777777" w:rsidR="0017442E" w:rsidRDefault="00D25445">
            <w:pPr>
              <w:spacing w:after="0" w:line="240" w:lineRule="auto"/>
              <w:jc w:val="center"/>
            </w:pPr>
            <w:r>
              <w:rPr>
                <w:rFonts w:ascii="Times New Roman" w:eastAsia="Times New Roman" w:hAnsi="Times New Roman" w:cs="Times New Roman"/>
                <w:sz w:val="24"/>
                <w:szCs w:val="24"/>
              </w:rPr>
              <w:t>(3)</w:t>
            </w:r>
          </w:p>
          <w:p w14:paraId="5C30B22E" w14:textId="738E3900" w:rsidR="0017442E" w:rsidRDefault="00D25445">
            <w:pPr>
              <w:spacing w:after="0" w:line="240" w:lineRule="auto"/>
              <w:jc w:val="center"/>
            </w:pPr>
            <w:r>
              <w:rPr>
                <w:rFonts w:ascii="Times New Roman" w:eastAsia="Times New Roman" w:hAnsi="Times New Roman" w:cs="Times New Roman"/>
                <w:sz w:val="24"/>
                <w:szCs w:val="24"/>
                <w:u w:val="single"/>
              </w:rPr>
              <w:t>1951</w:t>
            </w:r>
            <w:r w:rsidR="00237F1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52</w:t>
            </w:r>
          </w:p>
        </w:tc>
      </w:tr>
      <w:tr w:rsidR="0017442E" w14:paraId="787D9AEE" w14:textId="77777777">
        <w:trPr>
          <w:jc w:val="center"/>
        </w:trPr>
        <w:tc>
          <w:tcPr>
            <w:tcW w:w="2647" w:type="dxa"/>
            <w:tcBorders>
              <w:top w:val="single" w:sz="4" w:space="0" w:color="000000"/>
              <w:left w:val="nil"/>
              <w:bottom w:val="nil"/>
              <w:right w:val="nil"/>
            </w:tcBorders>
          </w:tcPr>
          <w:p w14:paraId="0788C876" w14:textId="77777777" w:rsidR="0017442E" w:rsidRDefault="0017442E">
            <w:pPr>
              <w:spacing w:after="0" w:line="240" w:lineRule="auto"/>
            </w:pPr>
          </w:p>
        </w:tc>
        <w:tc>
          <w:tcPr>
            <w:tcW w:w="1528" w:type="dxa"/>
            <w:tcBorders>
              <w:top w:val="single" w:sz="4" w:space="0" w:color="000000"/>
              <w:left w:val="nil"/>
              <w:bottom w:val="nil"/>
              <w:right w:val="nil"/>
            </w:tcBorders>
          </w:tcPr>
          <w:p w14:paraId="257F0DF1" w14:textId="77777777" w:rsidR="0017442E" w:rsidRDefault="00D25445">
            <w:pPr>
              <w:spacing w:after="0" w:line="240" w:lineRule="auto"/>
              <w:jc w:val="center"/>
            </w:pPr>
            <w:r>
              <w:rPr>
                <w:rFonts w:ascii="Times New Roman" w:eastAsia="Times New Roman" w:hAnsi="Times New Roman" w:cs="Times New Roman"/>
                <w:sz w:val="24"/>
                <w:szCs w:val="24"/>
              </w:rPr>
              <w:t>0.117</w:t>
            </w:r>
          </w:p>
          <w:p w14:paraId="16469D70" w14:textId="77777777" w:rsidR="0017442E" w:rsidRDefault="00D25445">
            <w:pPr>
              <w:spacing w:after="0" w:line="240" w:lineRule="auto"/>
              <w:jc w:val="center"/>
            </w:pPr>
            <w:r>
              <w:rPr>
                <w:rFonts w:ascii="Times New Roman" w:eastAsia="Times New Roman" w:hAnsi="Times New Roman" w:cs="Times New Roman"/>
                <w:sz w:val="24"/>
                <w:szCs w:val="24"/>
              </w:rPr>
              <w:t>(0.004)***</w:t>
            </w:r>
          </w:p>
        </w:tc>
        <w:tc>
          <w:tcPr>
            <w:tcW w:w="250" w:type="dxa"/>
            <w:gridSpan w:val="2"/>
            <w:tcBorders>
              <w:top w:val="single" w:sz="4" w:space="0" w:color="000000"/>
              <w:left w:val="nil"/>
              <w:bottom w:val="nil"/>
              <w:right w:val="nil"/>
            </w:tcBorders>
          </w:tcPr>
          <w:p w14:paraId="2E127EB9" w14:textId="77777777" w:rsidR="0017442E" w:rsidRDefault="0017442E">
            <w:pPr>
              <w:spacing w:after="0" w:line="240" w:lineRule="auto"/>
              <w:jc w:val="center"/>
            </w:pPr>
          </w:p>
        </w:tc>
        <w:tc>
          <w:tcPr>
            <w:tcW w:w="2103" w:type="dxa"/>
            <w:tcBorders>
              <w:top w:val="single" w:sz="4" w:space="0" w:color="000000"/>
              <w:left w:val="nil"/>
              <w:bottom w:val="nil"/>
              <w:right w:val="nil"/>
            </w:tcBorders>
          </w:tcPr>
          <w:p w14:paraId="1694390E" w14:textId="77777777" w:rsidR="0017442E" w:rsidRDefault="00D25445">
            <w:pPr>
              <w:spacing w:after="0" w:line="240" w:lineRule="auto"/>
              <w:jc w:val="center"/>
            </w:pPr>
            <w:r>
              <w:rPr>
                <w:rFonts w:ascii="Times New Roman" w:eastAsia="Times New Roman" w:hAnsi="Times New Roman" w:cs="Times New Roman"/>
                <w:sz w:val="24"/>
                <w:szCs w:val="24"/>
              </w:rPr>
              <w:t>0.137</w:t>
            </w:r>
          </w:p>
          <w:p w14:paraId="4F5D8A41" w14:textId="77777777" w:rsidR="0017442E" w:rsidRDefault="00D25445">
            <w:pPr>
              <w:spacing w:after="0" w:line="240" w:lineRule="auto"/>
              <w:jc w:val="center"/>
            </w:pPr>
            <w:r>
              <w:rPr>
                <w:rFonts w:ascii="Times New Roman" w:eastAsia="Times New Roman" w:hAnsi="Times New Roman" w:cs="Times New Roman"/>
                <w:sz w:val="24"/>
                <w:szCs w:val="24"/>
              </w:rPr>
              <w:t>(0.005)***</w:t>
            </w:r>
          </w:p>
        </w:tc>
        <w:tc>
          <w:tcPr>
            <w:tcW w:w="2067" w:type="dxa"/>
            <w:tcBorders>
              <w:top w:val="single" w:sz="4" w:space="0" w:color="000000"/>
              <w:left w:val="nil"/>
              <w:bottom w:val="nil"/>
              <w:right w:val="nil"/>
            </w:tcBorders>
          </w:tcPr>
          <w:p w14:paraId="528DB3FB" w14:textId="77777777" w:rsidR="0017442E" w:rsidRDefault="00D25445">
            <w:pPr>
              <w:spacing w:after="0" w:line="240" w:lineRule="auto"/>
              <w:jc w:val="center"/>
            </w:pPr>
            <w:r>
              <w:rPr>
                <w:rFonts w:ascii="Times New Roman" w:eastAsia="Times New Roman" w:hAnsi="Times New Roman" w:cs="Times New Roman"/>
                <w:sz w:val="24"/>
                <w:szCs w:val="24"/>
              </w:rPr>
              <w:t>0.127</w:t>
            </w:r>
          </w:p>
          <w:p w14:paraId="213E9241" w14:textId="77777777" w:rsidR="0017442E" w:rsidRDefault="00D25445">
            <w:pPr>
              <w:spacing w:after="0" w:line="240" w:lineRule="auto"/>
              <w:jc w:val="center"/>
            </w:pPr>
            <w:r>
              <w:rPr>
                <w:rFonts w:ascii="Times New Roman" w:eastAsia="Times New Roman" w:hAnsi="Times New Roman" w:cs="Times New Roman"/>
                <w:sz w:val="24"/>
                <w:szCs w:val="24"/>
              </w:rPr>
              <w:t>(0.003)***</w:t>
            </w:r>
          </w:p>
        </w:tc>
      </w:tr>
      <w:tr w:rsidR="0017442E" w14:paraId="63AA6A49" w14:textId="77777777">
        <w:trPr>
          <w:jc w:val="center"/>
        </w:trPr>
        <w:tc>
          <w:tcPr>
            <w:tcW w:w="2647" w:type="dxa"/>
            <w:tcBorders>
              <w:top w:val="nil"/>
              <w:left w:val="nil"/>
              <w:bottom w:val="nil"/>
              <w:right w:val="nil"/>
            </w:tcBorders>
          </w:tcPr>
          <w:p w14:paraId="05AD9C11"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528" w:type="dxa"/>
            <w:tcBorders>
              <w:top w:val="nil"/>
              <w:left w:val="nil"/>
              <w:bottom w:val="nil"/>
              <w:right w:val="nil"/>
            </w:tcBorders>
          </w:tcPr>
          <w:p w14:paraId="7048F889" w14:textId="77777777" w:rsidR="0017442E" w:rsidRDefault="00D25445">
            <w:pPr>
              <w:spacing w:after="0" w:line="240" w:lineRule="auto"/>
              <w:jc w:val="center"/>
            </w:pPr>
            <w:r>
              <w:rPr>
                <w:rFonts w:ascii="Times New Roman" w:eastAsia="Times New Roman" w:hAnsi="Times New Roman" w:cs="Times New Roman"/>
                <w:sz w:val="24"/>
                <w:szCs w:val="24"/>
              </w:rPr>
              <w:t>0.0687</w:t>
            </w:r>
          </w:p>
        </w:tc>
        <w:tc>
          <w:tcPr>
            <w:tcW w:w="250" w:type="dxa"/>
            <w:gridSpan w:val="2"/>
            <w:tcBorders>
              <w:top w:val="nil"/>
              <w:left w:val="nil"/>
              <w:bottom w:val="nil"/>
              <w:right w:val="nil"/>
            </w:tcBorders>
          </w:tcPr>
          <w:p w14:paraId="3A73A119" w14:textId="77777777" w:rsidR="0017442E" w:rsidRDefault="0017442E">
            <w:pPr>
              <w:spacing w:after="0" w:line="240" w:lineRule="auto"/>
              <w:jc w:val="center"/>
            </w:pPr>
          </w:p>
        </w:tc>
        <w:tc>
          <w:tcPr>
            <w:tcW w:w="2103" w:type="dxa"/>
            <w:tcBorders>
              <w:top w:val="nil"/>
              <w:left w:val="nil"/>
              <w:bottom w:val="nil"/>
              <w:right w:val="nil"/>
            </w:tcBorders>
          </w:tcPr>
          <w:p w14:paraId="00F80358" w14:textId="77777777" w:rsidR="0017442E" w:rsidRDefault="00D25445">
            <w:pPr>
              <w:spacing w:after="0" w:line="240" w:lineRule="auto"/>
              <w:jc w:val="center"/>
            </w:pPr>
            <w:r>
              <w:rPr>
                <w:rFonts w:ascii="Times New Roman" w:eastAsia="Times New Roman" w:hAnsi="Times New Roman" w:cs="Times New Roman"/>
                <w:sz w:val="24"/>
                <w:szCs w:val="24"/>
              </w:rPr>
              <w:t>0.1033</w:t>
            </w:r>
          </w:p>
        </w:tc>
        <w:tc>
          <w:tcPr>
            <w:tcW w:w="2067" w:type="dxa"/>
            <w:tcBorders>
              <w:top w:val="nil"/>
              <w:left w:val="nil"/>
              <w:bottom w:val="nil"/>
              <w:right w:val="nil"/>
            </w:tcBorders>
          </w:tcPr>
          <w:p w14:paraId="45A4F07B" w14:textId="77777777" w:rsidR="0017442E" w:rsidRDefault="00D25445">
            <w:pPr>
              <w:spacing w:after="0" w:line="240" w:lineRule="auto"/>
              <w:jc w:val="center"/>
            </w:pPr>
            <w:r>
              <w:rPr>
                <w:rFonts w:ascii="Times New Roman" w:eastAsia="Times New Roman" w:hAnsi="Times New Roman" w:cs="Times New Roman"/>
                <w:sz w:val="24"/>
                <w:szCs w:val="24"/>
              </w:rPr>
              <w:t>0.0870</w:t>
            </w:r>
          </w:p>
        </w:tc>
      </w:tr>
      <w:tr w:rsidR="0017442E" w14:paraId="3ABB0CAC" w14:textId="77777777">
        <w:trPr>
          <w:jc w:val="center"/>
        </w:trPr>
        <w:tc>
          <w:tcPr>
            <w:tcW w:w="2647" w:type="dxa"/>
            <w:tcBorders>
              <w:top w:val="nil"/>
              <w:left w:val="nil"/>
              <w:bottom w:val="single" w:sz="4" w:space="0" w:color="000000"/>
              <w:right w:val="nil"/>
            </w:tcBorders>
          </w:tcPr>
          <w:p w14:paraId="1BBC6264" w14:textId="77777777" w:rsidR="0017442E" w:rsidRDefault="00D25445">
            <w:pPr>
              <w:spacing w:after="0" w:line="240" w:lineRule="auto"/>
            </w:pPr>
            <w:r w:rsidRPr="00AB7BE0">
              <w:rPr>
                <w:rFonts w:ascii="Times New Roman" w:eastAsia="Times New Roman" w:hAnsi="Times New Roman" w:cs="Times New Roman"/>
                <w:i/>
                <w:sz w:val="24"/>
                <w:szCs w:val="24"/>
              </w:rPr>
              <w:t>F</w:t>
            </w:r>
            <w:r>
              <w:rPr>
                <w:rFonts w:ascii="Times New Roman" w:eastAsia="Times New Roman" w:hAnsi="Times New Roman" w:cs="Times New Roman"/>
                <w:sz w:val="24"/>
                <w:szCs w:val="24"/>
              </w:rPr>
              <w:t>-statistic</w:t>
            </w:r>
          </w:p>
        </w:tc>
        <w:tc>
          <w:tcPr>
            <w:tcW w:w="1528" w:type="dxa"/>
            <w:tcBorders>
              <w:top w:val="nil"/>
              <w:left w:val="nil"/>
              <w:bottom w:val="single" w:sz="4" w:space="0" w:color="000000"/>
              <w:right w:val="nil"/>
            </w:tcBorders>
          </w:tcPr>
          <w:p w14:paraId="25175113" w14:textId="77777777" w:rsidR="0017442E" w:rsidRDefault="00D25445">
            <w:pPr>
              <w:spacing w:after="0" w:line="240" w:lineRule="auto"/>
              <w:jc w:val="center"/>
            </w:pPr>
            <w:r>
              <w:rPr>
                <w:rFonts w:ascii="Times New Roman" w:eastAsia="Times New Roman" w:hAnsi="Times New Roman" w:cs="Times New Roman"/>
                <w:sz w:val="24"/>
                <w:szCs w:val="24"/>
              </w:rPr>
              <w:t>938.197</w:t>
            </w:r>
          </w:p>
        </w:tc>
        <w:tc>
          <w:tcPr>
            <w:tcW w:w="250" w:type="dxa"/>
            <w:gridSpan w:val="2"/>
            <w:tcBorders>
              <w:top w:val="nil"/>
              <w:left w:val="nil"/>
              <w:bottom w:val="single" w:sz="4" w:space="0" w:color="000000"/>
              <w:right w:val="nil"/>
            </w:tcBorders>
          </w:tcPr>
          <w:p w14:paraId="0A8E08F7" w14:textId="77777777" w:rsidR="0017442E" w:rsidRDefault="0017442E">
            <w:pPr>
              <w:spacing w:after="0" w:line="240" w:lineRule="auto"/>
              <w:jc w:val="center"/>
            </w:pPr>
          </w:p>
        </w:tc>
        <w:tc>
          <w:tcPr>
            <w:tcW w:w="2103" w:type="dxa"/>
            <w:tcBorders>
              <w:top w:val="nil"/>
              <w:left w:val="nil"/>
              <w:bottom w:val="single" w:sz="4" w:space="0" w:color="000000"/>
              <w:right w:val="nil"/>
            </w:tcBorders>
          </w:tcPr>
          <w:p w14:paraId="05FAB504" w14:textId="77777777" w:rsidR="0017442E" w:rsidRDefault="00D25445">
            <w:pPr>
              <w:spacing w:after="0" w:line="240" w:lineRule="auto"/>
              <w:jc w:val="center"/>
            </w:pPr>
            <w:r>
              <w:rPr>
                <w:rFonts w:ascii="Times New Roman" w:eastAsia="Times New Roman" w:hAnsi="Times New Roman" w:cs="Times New Roman"/>
                <w:sz w:val="24"/>
                <w:szCs w:val="24"/>
              </w:rPr>
              <w:t>927.812</w:t>
            </w:r>
          </w:p>
        </w:tc>
        <w:tc>
          <w:tcPr>
            <w:tcW w:w="2067" w:type="dxa"/>
            <w:tcBorders>
              <w:top w:val="nil"/>
              <w:left w:val="nil"/>
              <w:bottom w:val="single" w:sz="4" w:space="0" w:color="000000"/>
              <w:right w:val="nil"/>
            </w:tcBorders>
          </w:tcPr>
          <w:p w14:paraId="7DFF004A" w14:textId="77777777" w:rsidR="0017442E" w:rsidRDefault="00D25445">
            <w:pPr>
              <w:spacing w:after="0" w:line="240" w:lineRule="auto"/>
              <w:jc w:val="center"/>
            </w:pPr>
            <w:r>
              <w:rPr>
                <w:rFonts w:ascii="Times New Roman" w:eastAsia="Times New Roman" w:hAnsi="Times New Roman" w:cs="Times New Roman"/>
                <w:sz w:val="24"/>
                <w:szCs w:val="24"/>
              </w:rPr>
              <w:t>1641.060</w:t>
            </w:r>
          </w:p>
        </w:tc>
      </w:tr>
    </w:tbl>
    <w:p w14:paraId="34E1EAA4" w14:textId="59D55007"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w:t>
      </w:r>
      <w:r w:rsidR="00237F1D">
        <w:rPr>
          <w:rFonts w:ascii="Times New Roman" w:eastAsia="Times New Roman" w:hAnsi="Times New Roman" w:cs="Times New Roman"/>
          <w:sz w:val="24"/>
          <w:szCs w:val="24"/>
        </w:rPr>
        <w:t>tes from regressions of Vietnam-</w:t>
      </w:r>
      <w:r>
        <w:rPr>
          <w:rFonts w:ascii="Times New Roman" w:eastAsia="Times New Roman" w:hAnsi="Times New Roman" w:cs="Times New Roman"/>
          <w:sz w:val="24"/>
          <w:szCs w:val="24"/>
        </w:rPr>
        <w:t>era military service on a dummy variable indicating whether the individual was Vietnam draft eligible (based on his date of birth) and</w:t>
      </w:r>
      <w:r w:rsidR="00AA1B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sidR="00AA1BA4">
        <w:rPr>
          <w:rFonts w:ascii="Times New Roman" w:eastAsia="Times New Roman" w:hAnsi="Times New Roman" w:cs="Times New Roman"/>
          <w:sz w:val="24"/>
          <w:szCs w:val="24"/>
        </w:rPr>
        <w:t xml:space="preserve">column </w:t>
      </w:r>
      <w:r>
        <w:rPr>
          <w:rFonts w:ascii="Times New Roman" w:eastAsia="Times New Roman" w:hAnsi="Times New Roman" w:cs="Times New Roman"/>
          <w:sz w:val="24"/>
          <w:szCs w:val="24"/>
        </w:rPr>
        <w:t>(3), a dummy variable for the individual’s year of birth.  The sample is derived from Defense Manpower Data Center Administrative Records information on accessions, from 1970</w:t>
      </w:r>
      <w:r w:rsidR="00AA1BA4">
        <w:rPr>
          <w:rFonts w:ascii="Times New Roman" w:eastAsia="Times New Roman" w:hAnsi="Times New Roman" w:cs="Times New Roman"/>
          <w:sz w:val="24"/>
          <w:szCs w:val="24"/>
        </w:rPr>
        <w:t xml:space="preserve"> to 19</w:t>
      </w:r>
      <w:r>
        <w:rPr>
          <w:rFonts w:ascii="Times New Roman" w:eastAsia="Times New Roman" w:hAnsi="Times New Roman" w:cs="Times New Roman"/>
          <w:sz w:val="24"/>
          <w:szCs w:val="24"/>
        </w:rPr>
        <w:t>73, among men born between 1951 and 1952 and is available online (</w:t>
      </w:r>
      <w:hyperlink r:id="rId12">
        <w:r>
          <w:rPr>
            <w:rFonts w:ascii="Times New Roman" w:eastAsia="Times New Roman" w:hAnsi="Times New Roman" w:cs="Times New Roman"/>
            <w:sz w:val="24"/>
            <w:szCs w:val="24"/>
          </w:rPr>
          <w:t>http://economics.mit.edu/faculty/angrist/data1/data/angrist90</w:t>
        </w:r>
      </w:hyperlink>
      <w:r>
        <w:rPr>
          <w:rFonts w:ascii="Times New Roman" w:eastAsia="Times New Roman" w:hAnsi="Times New Roman" w:cs="Times New Roman"/>
          <w:sz w:val="24"/>
          <w:szCs w:val="24"/>
        </w:rPr>
        <w:t>)</w:t>
      </w:r>
      <w:r w:rsidR="009317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aggregated by the individual’s lottery number in sequential bins of five.  </w:t>
      </w:r>
      <w:r w:rsidR="001A7BF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1A7BF8">
        <w:rPr>
          <w:rFonts w:ascii="Times New Roman" w:eastAsia="Times New Roman" w:hAnsi="Times New Roman" w:cs="Times New Roman"/>
          <w:sz w:val="24"/>
          <w:szCs w:val="24"/>
        </w:rPr>
        <w:t xml:space="preserve">specification </w:t>
      </w:r>
      <w:r>
        <w:rPr>
          <w:rFonts w:ascii="Times New Roman" w:eastAsia="Times New Roman" w:hAnsi="Times New Roman" w:cs="Times New Roman"/>
          <w:sz w:val="24"/>
          <w:szCs w:val="24"/>
        </w:rPr>
        <w:t>pool</w:t>
      </w:r>
      <w:r w:rsidR="001A7BF8">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whites and nonwhites</w:t>
      </w:r>
      <w:r w:rsidR="001A7BF8">
        <w:rPr>
          <w:rFonts w:ascii="Times New Roman" w:eastAsia="Times New Roman" w:hAnsi="Times New Roman" w:cs="Times New Roman"/>
          <w:sz w:val="24"/>
          <w:szCs w:val="24"/>
        </w:rPr>
        <w:t xml:space="preserve">, weighting them by their respective </w:t>
      </w:r>
      <w:r>
        <w:rPr>
          <w:rFonts w:ascii="Times New Roman" w:eastAsia="Times New Roman" w:hAnsi="Times New Roman" w:cs="Times New Roman"/>
          <w:sz w:val="24"/>
          <w:szCs w:val="24"/>
        </w:rPr>
        <w:t>proportion in the data.  See Appendix 1 for more details. Control group m</w:t>
      </w:r>
      <w:r w:rsidR="00076337">
        <w:rPr>
          <w:rFonts w:ascii="Times New Roman" w:eastAsia="Times New Roman" w:hAnsi="Times New Roman" w:cs="Times New Roman"/>
          <w:sz w:val="24"/>
          <w:szCs w:val="24"/>
        </w:rPr>
        <w:t>eans are derived from non-draft-</w:t>
      </w:r>
      <w:r>
        <w:rPr>
          <w:rFonts w:ascii="Times New Roman" w:eastAsia="Times New Roman" w:hAnsi="Times New Roman" w:cs="Times New Roman"/>
          <w:sz w:val="24"/>
          <w:szCs w:val="24"/>
        </w:rPr>
        <w:t xml:space="preserve">eligible men. Robust standard errors are reported. </w:t>
      </w:r>
      <w:r w:rsidRPr="00AB7BE0">
        <w:rPr>
          <w:rFonts w:ascii="Times New Roman" w:eastAsia="Times New Roman" w:hAnsi="Times New Roman" w:cs="Times New Roman"/>
          <w:i/>
          <w:sz w:val="24"/>
          <w:szCs w:val="24"/>
        </w:rPr>
        <w:t>N</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73 in </w:t>
      </w:r>
      <w:r w:rsidR="00076337">
        <w:rPr>
          <w:rFonts w:ascii="Times New Roman" w:eastAsia="Times New Roman" w:hAnsi="Times New Roman" w:cs="Times New Roman"/>
          <w:sz w:val="24"/>
          <w:szCs w:val="24"/>
        </w:rPr>
        <w:t xml:space="preserve">columns </w:t>
      </w:r>
      <w:r>
        <w:rPr>
          <w:rFonts w:ascii="Times New Roman" w:eastAsia="Times New Roman" w:hAnsi="Times New Roman" w:cs="Times New Roman"/>
          <w:sz w:val="24"/>
          <w:szCs w:val="24"/>
        </w:rPr>
        <w:t xml:space="preserve">(1) and (2) and 146 in </w:t>
      </w:r>
      <w:r w:rsidR="00076337">
        <w:rPr>
          <w:rFonts w:ascii="Times New Roman" w:eastAsia="Times New Roman" w:hAnsi="Times New Roman" w:cs="Times New Roman"/>
          <w:sz w:val="24"/>
          <w:szCs w:val="24"/>
        </w:rPr>
        <w:t xml:space="preserve">column </w:t>
      </w:r>
      <w:r>
        <w:rPr>
          <w:rFonts w:ascii="Times New Roman" w:eastAsia="Times New Roman" w:hAnsi="Times New Roman" w:cs="Times New Roman"/>
          <w:sz w:val="24"/>
          <w:szCs w:val="24"/>
        </w:rPr>
        <w:t xml:space="preserve">(3).  *** denotes </w:t>
      </w:r>
      <w:r w:rsidRPr="00AB7BE0">
        <w:rPr>
          <w:rFonts w:ascii="Times New Roman" w:eastAsia="Times New Roman" w:hAnsi="Times New Roman" w:cs="Times New Roman"/>
          <w:i/>
          <w:sz w:val="24"/>
          <w:szCs w:val="24"/>
        </w:rPr>
        <w:t>p</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76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36E5F7E6" w14:textId="77777777" w:rsidR="0017442E" w:rsidRDefault="0017442E" w:rsidP="00D25445">
      <w:pPr>
        <w:spacing w:after="0" w:line="240" w:lineRule="auto"/>
        <w:ind w:firstLine="720"/>
      </w:pPr>
    </w:p>
    <w:p w14:paraId="2F64135D" w14:textId="77777777" w:rsidR="0017442E" w:rsidRDefault="00D25445">
      <w:r>
        <w:br w:type="page"/>
      </w:r>
    </w:p>
    <w:p w14:paraId="318D4D79" w14:textId="77777777" w:rsidR="0017442E" w:rsidRDefault="00D25445" w:rsidP="00D25445">
      <w:pPr>
        <w:spacing w:after="0" w:line="240" w:lineRule="auto"/>
        <w:ind w:firstLine="720"/>
        <w:jc w:val="center"/>
      </w:pPr>
      <w:r>
        <w:rPr>
          <w:rFonts w:ascii="Times New Roman" w:eastAsia="Times New Roman" w:hAnsi="Times New Roman" w:cs="Times New Roman"/>
          <w:b/>
          <w:sz w:val="24"/>
          <w:szCs w:val="24"/>
        </w:rPr>
        <w:lastRenderedPageBreak/>
        <w:t xml:space="preserve">Appendix Table 3. </w:t>
      </w:r>
      <w:r>
        <w:rPr>
          <w:rFonts w:ascii="Times New Roman" w:eastAsia="Times New Roman" w:hAnsi="Times New Roman" w:cs="Times New Roman"/>
          <w:i/>
          <w:sz w:val="24"/>
          <w:szCs w:val="24"/>
        </w:rPr>
        <w:t xml:space="preserve">Primary outcomes for sons and daughters pooled </w:t>
      </w:r>
    </w:p>
    <w:tbl>
      <w:tblPr>
        <w:tblStyle w:val="a7"/>
        <w:tblW w:w="11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892"/>
        <w:gridCol w:w="1892"/>
        <w:gridCol w:w="1892"/>
        <w:gridCol w:w="1967"/>
        <w:gridCol w:w="1968"/>
        <w:gridCol w:w="116"/>
      </w:tblGrid>
      <w:tr w:rsidR="0017442E" w14:paraId="412A2E8A" w14:textId="77777777">
        <w:trPr>
          <w:jc w:val="center"/>
        </w:trPr>
        <w:tc>
          <w:tcPr>
            <w:tcW w:w="2201" w:type="dxa"/>
            <w:tcBorders>
              <w:top w:val="single" w:sz="4" w:space="0" w:color="000000"/>
              <w:left w:val="nil"/>
              <w:bottom w:val="single" w:sz="4" w:space="0" w:color="000000"/>
              <w:right w:val="nil"/>
            </w:tcBorders>
          </w:tcPr>
          <w:p w14:paraId="14E1E8CF" w14:textId="77777777" w:rsidR="0017442E" w:rsidRDefault="0017442E">
            <w:pPr>
              <w:jc w:val="center"/>
            </w:pPr>
          </w:p>
        </w:tc>
        <w:tc>
          <w:tcPr>
            <w:tcW w:w="9727" w:type="dxa"/>
            <w:gridSpan w:val="6"/>
            <w:tcBorders>
              <w:top w:val="single" w:sz="4" w:space="0" w:color="000000"/>
              <w:left w:val="nil"/>
              <w:bottom w:val="single" w:sz="4" w:space="0" w:color="000000"/>
              <w:right w:val="nil"/>
            </w:tcBorders>
          </w:tcPr>
          <w:p w14:paraId="39AD1C79" w14:textId="77777777" w:rsidR="0017442E" w:rsidRDefault="00D25445">
            <w:pPr>
              <w:jc w:val="center"/>
            </w:pPr>
            <w:r>
              <w:rPr>
                <w:sz w:val="24"/>
                <w:szCs w:val="24"/>
              </w:rPr>
              <w:t>Coefficient (SE) on father military service</w:t>
            </w:r>
          </w:p>
        </w:tc>
      </w:tr>
      <w:tr w:rsidR="0017442E" w14:paraId="24921781" w14:textId="77777777">
        <w:trPr>
          <w:gridAfter w:val="1"/>
          <w:wAfter w:w="116" w:type="dxa"/>
          <w:jc w:val="center"/>
        </w:trPr>
        <w:tc>
          <w:tcPr>
            <w:tcW w:w="2201" w:type="dxa"/>
            <w:tcBorders>
              <w:top w:val="nil"/>
              <w:left w:val="nil"/>
              <w:bottom w:val="single" w:sz="4" w:space="0" w:color="000000"/>
              <w:right w:val="nil"/>
            </w:tcBorders>
          </w:tcPr>
          <w:p w14:paraId="0A484325" w14:textId="77777777" w:rsidR="0017442E" w:rsidRDefault="0017442E"/>
          <w:p w14:paraId="1144A235" w14:textId="77777777" w:rsidR="0017442E" w:rsidRDefault="00D25445">
            <w:r>
              <w:rPr>
                <w:sz w:val="24"/>
                <w:szCs w:val="24"/>
              </w:rPr>
              <w:t>Outcome</w:t>
            </w:r>
          </w:p>
        </w:tc>
        <w:tc>
          <w:tcPr>
            <w:tcW w:w="1892" w:type="dxa"/>
            <w:tcBorders>
              <w:top w:val="nil"/>
              <w:left w:val="nil"/>
              <w:bottom w:val="single" w:sz="4" w:space="0" w:color="000000"/>
              <w:right w:val="nil"/>
            </w:tcBorders>
          </w:tcPr>
          <w:p w14:paraId="110F94D6" w14:textId="77777777" w:rsidR="0017442E" w:rsidRDefault="00D25445">
            <w:pPr>
              <w:jc w:val="center"/>
            </w:pPr>
            <w:r>
              <w:rPr>
                <w:sz w:val="24"/>
                <w:szCs w:val="24"/>
              </w:rPr>
              <w:t>(1)</w:t>
            </w:r>
          </w:p>
          <w:p w14:paraId="1DCD9775" w14:textId="77777777" w:rsidR="0017442E" w:rsidRDefault="00D25445">
            <w:pPr>
              <w:jc w:val="center"/>
            </w:pPr>
            <w:r>
              <w:rPr>
                <w:sz w:val="24"/>
                <w:szCs w:val="24"/>
              </w:rPr>
              <w:t>Earnings</w:t>
            </w:r>
          </w:p>
        </w:tc>
        <w:tc>
          <w:tcPr>
            <w:tcW w:w="1892" w:type="dxa"/>
            <w:tcBorders>
              <w:top w:val="nil"/>
              <w:left w:val="nil"/>
              <w:bottom w:val="single" w:sz="4" w:space="0" w:color="000000"/>
              <w:right w:val="nil"/>
            </w:tcBorders>
          </w:tcPr>
          <w:p w14:paraId="73382271" w14:textId="77777777" w:rsidR="0017442E" w:rsidRDefault="00D25445">
            <w:pPr>
              <w:jc w:val="center"/>
            </w:pPr>
            <w:r>
              <w:rPr>
                <w:sz w:val="24"/>
                <w:szCs w:val="24"/>
              </w:rPr>
              <w:t>(2)</w:t>
            </w:r>
          </w:p>
          <w:p w14:paraId="4B8E3911" w14:textId="77777777" w:rsidR="0017442E" w:rsidRDefault="00D25445">
            <w:pPr>
              <w:jc w:val="center"/>
            </w:pPr>
            <w:r>
              <w:rPr>
                <w:sz w:val="24"/>
                <w:szCs w:val="24"/>
              </w:rPr>
              <w:t>Any work</w:t>
            </w:r>
          </w:p>
        </w:tc>
        <w:tc>
          <w:tcPr>
            <w:tcW w:w="1892" w:type="dxa"/>
            <w:tcBorders>
              <w:top w:val="nil"/>
              <w:left w:val="nil"/>
              <w:bottom w:val="single" w:sz="4" w:space="0" w:color="000000"/>
              <w:right w:val="nil"/>
            </w:tcBorders>
          </w:tcPr>
          <w:p w14:paraId="2A30304C" w14:textId="77777777" w:rsidR="0017442E" w:rsidRDefault="00D25445">
            <w:pPr>
              <w:jc w:val="center"/>
            </w:pPr>
            <w:r>
              <w:rPr>
                <w:sz w:val="24"/>
                <w:szCs w:val="24"/>
              </w:rPr>
              <w:t>(3)</w:t>
            </w:r>
          </w:p>
          <w:p w14:paraId="15B99566" w14:textId="77777777" w:rsidR="0017442E" w:rsidRDefault="00D25445">
            <w:pPr>
              <w:jc w:val="center"/>
            </w:pPr>
            <w:r>
              <w:rPr>
                <w:sz w:val="24"/>
                <w:szCs w:val="24"/>
              </w:rPr>
              <w:t>Ln(earnings)</w:t>
            </w:r>
          </w:p>
        </w:tc>
        <w:tc>
          <w:tcPr>
            <w:tcW w:w="1967" w:type="dxa"/>
            <w:tcBorders>
              <w:top w:val="nil"/>
              <w:left w:val="nil"/>
              <w:bottom w:val="single" w:sz="4" w:space="0" w:color="000000"/>
              <w:right w:val="nil"/>
            </w:tcBorders>
          </w:tcPr>
          <w:p w14:paraId="0BA52FF7" w14:textId="77777777" w:rsidR="0017442E" w:rsidRDefault="00D25445">
            <w:pPr>
              <w:jc w:val="center"/>
            </w:pPr>
            <w:r>
              <w:rPr>
                <w:sz w:val="24"/>
                <w:szCs w:val="24"/>
              </w:rPr>
              <w:t>(4)</w:t>
            </w:r>
          </w:p>
          <w:p w14:paraId="5B2DDC43" w14:textId="694A0E46" w:rsidR="0017442E" w:rsidRDefault="00D25445">
            <w:pPr>
              <w:jc w:val="center"/>
            </w:pPr>
            <w:r>
              <w:rPr>
                <w:sz w:val="24"/>
                <w:szCs w:val="24"/>
              </w:rPr>
              <w:t xml:space="preserve">Military </w:t>
            </w:r>
            <w:r w:rsidR="00076337">
              <w:rPr>
                <w:sz w:val="24"/>
                <w:szCs w:val="24"/>
              </w:rPr>
              <w:t>s</w:t>
            </w:r>
            <w:r>
              <w:rPr>
                <w:sz w:val="24"/>
                <w:szCs w:val="24"/>
              </w:rPr>
              <w:t>ervice</w:t>
            </w:r>
          </w:p>
        </w:tc>
        <w:tc>
          <w:tcPr>
            <w:tcW w:w="1968" w:type="dxa"/>
            <w:tcBorders>
              <w:top w:val="nil"/>
              <w:left w:val="nil"/>
              <w:bottom w:val="single" w:sz="4" w:space="0" w:color="000000"/>
              <w:right w:val="nil"/>
            </w:tcBorders>
          </w:tcPr>
          <w:p w14:paraId="0967E5C3" w14:textId="77777777" w:rsidR="0017442E" w:rsidRDefault="00D25445">
            <w:pPr>
              <w:jc w:val="center"/>
            </w:pPr>
            <w:r>
              <w:rPr>
                <w:sz w:val="24"/>
                <w:szCs w:val="24"/>
              </w:rPr>
              <w:t>(5)</w:t>
            </w:r>
          </w:p>
          <w:p w14:paraId="71E62122" w14:textId="59127E34" w:rsidR="0017442E" w:rsidRDefault="00D25445">
            <w:pPr>
              <w:jc w:val="center"/>
            </w:pPr>
            <w:r>
              <w:rPr>
                <w:sz w:val="24"/>
                <w:szCs w:val="24"/>
              </w:rPr>
              <w:t xml:space="preserve">Years of </w:t>
            </w:r>
            <w:r w:rsidR="00076337">
              <w:rPr>
                <w:sz w:val="24"/>
                <w:szCs w:val="24"/>
              </w:rPr>
              <w:t>s</w:t>
            </w:r>
            <w:r>
              <w:rPr>
                <w:sz w:val="24"/>
                <w:szCs w:val="24"/>
              </w:rPr>
              <w:t>ervice</w:t>
            </w:r>
          </w:p>
        </w:tc>
      </w:tr>
      <w:tr w:rsidR="0017442E" w14:paraId="441EF58C" w14:textId="77777777">
        <w:trPr>
          <w:gridAfter w:val="1"/>
          <w:wAfter w:w="116" w:type="dxa"/>
          <w:trHeight w:val="60"/>
          <w:jc w:val="center"/>
        </w:trPr>
        <w:tc>
          <w:tcPr>
            <w:tcW w:w="2201" w:type="dxa"/>
            <w:tcBorders>
              <w:top w:val="nil"/>
              <w:left w:val="nil"/>
              <w:bottom w:val="nil"/>
              <w:right w:val="nil"/>
            </w:tcBorders>
          </w:tcPr>
          <w:p w14:paraId="139C76F9" w14:textId="77777777" w:rsidR="0017442E" w:rsidRDefault="00D25445">
            <w:r>
              <w:rPr>
                <w:sz w:val="24"/>
                <w:szCs w:val="24"/>
              </w:rPr>
              <w:t>Reduced form</w:t>
            </w:r>
          </w:p>
        </w:tc>
        <w:tc>
          <w:tcPr>
            <w:tcW w:w="1892" w:type="dxa"/>
            <w:tcBorders>
              <w:top w:val="nil"/>
              <w:left w:val="nil"/>
              <w:bottom w:val="nil"/>
              <w:right w:val="nil"/>
            </w:tcBorders>
          </w:tcPr>
          <w:p w14:paraId="748CF064" w14:textId="77777777" w:rsidR="0017442E" w:rsidRDefault="00D25445">
            <w:pPr>
              <w:jc w:val="center"/>
            </w:pPr>
            <w:r>
              <w:rPr>
                <w:sz w:val="24"/>
                <w:szCs w:val="24"/>
              </w:rPr>
              <w:t>-180.63</w:t>
            </w:r>
          </w:p>
          <w:p w14:paraId="5DEF2689" w14:textId="77777777" w:rsidR="0017442E" w:rsidRDefault="00D25445">
            <w:pPr>
              <w:jc w:val="center"/>
            </w:pPr>
            <w:r>
              <w:rPr>
                <w:sz w:val="24"/>
                <w:szCs w:val="24"/>
              </w:rPr>
              <w:t>(53.10)***</w:t>
            </w:r>
          </w:p>
        </w:tc>
        <w:tc>
          <w:tcPr>
            <w:tcW w:w="1892" w:type="dxa"/>
            <w:tcBorders>
              <w:top w:val="nil"/>
              <w:left w:val="nil"/>
              <w:bottom w:val="nil"/>
              <w:right w:val="nil"/>
            </w:tcBorders>
          </w:tcPr>
          <w:p w14:paraId="3AA63980" w14:textId="77777777" w:rsidR="0017442E" w:rsidRDefault="00D25445">
            <w:pPr>
              <w:jc w:val="center"/>
            </w:pPr>
            <w:r>
              <w:rPr>
                <w:sz w:val="24"/>
                <w:szCs w:val="24"/>
              </w:rPr>
              <w:t>-0.0005</w:t>
            </w:r>
          </w:p>
          <w:p w14:paraId="15F8B447" w14:textId="77777777" w:rsidR="0017442E" w:rsidRDefault="00D25445">
            <w:pPr>
              <w:jc w:val="center"/>
            </w:pPr>
            <w:r>
              <w:rPr>
                <w:sz w:val="24"/>
                <w:szCs w:val="24"/>
              </w:rPr>
              <w:t>(0.0006)</w:t>
            </w:r>
          </w:p>
        </w:tc>
        <w:tc>
          <w:tcPr>
            <w:tcW w:w="1892" w:type="dxa"/>
            <w:tcBorders>
              <w:top w:val="nil"/>
              <w:left w:val="nil"/>
              <w:bottom w:val="nil"/>
              <w:right w:val="nil"/>
            </w:tcBorders>
          </w:tcPr>
          <w:p w14:paraId="0128B3EE" w14:textId="77777777" w:rsidR="0017442E" w:rsidRDefault="00D25445">
            <w:pPr>
              <w:jc w:val="center"/>
            </w:pPr>
            <w:r>
              <w:rPr>
                <w:sz w:val="24"/>
                <w:szCs w:val="24"/>
              </w:rPr>
              <w:t>-0.0058</w:t>
            </w:r>
          </w:p>
          <w:p w14:paraId="118B646A" w14:textId="77777777" w:rsidR="0017442E" w:rsidRDefault="00D25445">
            <w:pPr>
              <w:jc w:val="center"/>
            </w:pPr>
            <w:r>
              <w:rPr>
                <w:sz w:val="24"/>
                <w:szCs w:val="24"/>
              </w:rPr>
              <w:t>(0.0019)***</w:t>
            </w:r>
          </w:p>
        </w:tc>
        <w:tc>
          <w:tcPr>
            <w:tcW w:w="1967" w:type="dxa"/>
            <w:tcBorders>
              <w:top w:val="nil"/>
              <w:left w:val="nil"/>
              <w:bottom w:val="nil"/>
              <w:right w:val="nil"/>
            </w:tcBorders>
          </w:tcPr>
          <w:p w14:paraId="2B97FDC4" w14:textId="77777777" w:rsidR="0017442E" w:rsidRDefault="00D25445">
            <w:pPr>
              <w:jc w:val="center"/>
            </w:pPr>
            <w:r>
              <w:rPr>
                <w:sz w:val="24"/>
                <w:szCs w:val="24"/>
              </w:rPr>
              <w:t>0.0016</w:t>
            </w:r>
          </w:p>
          <w:p w14:paraId="00EF2395" w14:textId="77777777" w:rsidR="0017442E" w:rsidRDefault="00D25445">
            <w:pPr>
              <w:jc w:val="center"/>
            </w:pPr>
            <w:r>
              <w:rPr>
                <w:sz w:val="24"/>
                <w:szCs w:val="24"/>
              </w:rPr>
              <w:t>(0.0023)***</w:t>
            </w:r>
          </w:p>
        </w:tc>
        <w:tc>
          <w:tcPr>
            <w:tcW w:w="1968" w:type="dxa"/>
            <w:tcBorders>
              <w:top w:val="nil"/>
              <w:left w:val="nil"/>
              <w:bottom w:val="nil"/>
              <w:right w:val="nil"/>
            </w:tcBorders>
          </w:tcPr>
          <w:p w14:paraId="7134BF04" w14:textId="77777777" w:rsidR="0017442E" w:rsidRDefault="00D25445">
            <w:pPr>
              <w:jc w:val="center"/>
            </w:pPr>
            <w:r>
              <w:rPr>
                <w:sz w:val="24"/>
                <w:szCs w:val="24"/>
              </w:rPr>
              <w:t>0.0102</w:t>
            </w:r>
          </w:p>
          <w:p w14:paraId="0F90E146" w14:textId="77777777" w:rsidR="0017442E" w:rsidRDefault="00D25445">
            <w:pPr>
              <w:jc w:val="center"/>
            </w:pPr>
            <w:r>
              <w:rPr>
                <w:sz w:val="24"/>
                <w:szCs w:val="24"/>
              </w:rPr>
              <w:t xml:space="preserve">(0.0018)***  </w:t>
            </w:r>
          </w:p>
        </w:tc>
      </w:tr>
      <w:tr w:rsidR="0017442E" w14:paraId="06C406F7" w14:textId="77777777">
        <w:trPr>
          <w:gridAfter w:val="1"/>
          <w:wAfter w:w="116" w:type="dxa"/>
          <w:jc w:val="center"/>
        </w:trPr>
        <w:tc>
          <w:tcPr>
            <w:tcW w:w="2201" w:type="dxa"/>
            <w:tcBorders>
              <w:top w:val="nil"/>
              <w:left w:val="nil"/>
              <w:bottom w:val="single" w:sz="4" w:space="0" w:color="000000"/>
              <w:right w:val="nil"/>
            </w:tcBorders>
          </w:tcPr>
          <w:p w14:paraId="72BEE1C2" w14:textId="77777777" w:rsidR="0017442E" w:rsidRDefault="00D25445">
            <w:r>
              <w:rPr>
                <w:sz w:val="24"/>
                <w:szCs w:val="24"/>
              </w:rPr>
              <w:t>Control group mean</w:t>
            </w:r>
          </w:p>
        </w:tc>
        <w:tc>
          <w:tcPr>
            <w:tcW w:w="1892" w:type="dxa"/>
            <w:tcBorders>
              <w:top w:val="nil"/>
              <w:left w:val="nil"/>
              <w:bottom w:val="single" w:sz="4" w:space="0" w:color="000000"/>
              <w:right w:val="nil"/>
            </w:tcBorders>
          </w:tcPr>
          <w:p w14:paraId="1FE7D0E1" w14:textId="77777777" w:rsidR="0017442E" w:rsidRDefault="00D25445">
            <w:pPr>
              <w:jc w:val="center"/>
            </w:pPr>
            <w:r>
              <w:rPr>
                <w:sz w:val="24"/>
                <w:szCs w:val="24"/>
              </w:rPr>
              <w:t>31,270.45</w:t>
            </w:r>
          </w:p>
        </w:tc>
        <w:tc>
          <w:tcPr>
            <w:tcW w:w="1892" w:type="dxa"/>
            <w:tcBorders>
              <w:top w:val="nil"/>
              <w:left w:val="nil"/>
              <w:bottom w:val="single" w:sz="4" w:space="0" w:color="000000"/>
              <w:right w:val="nil"/>
            </w:tcBorders>
          </w:tcPr>
          <w:p w14:paraId="1B4515E4" w14:textId="77777777" w:rsidR="0017442E" w:rsidRDefault="00D25445">
            <w:pPr>
              <w:jc w:val="center"/>
            </w:pPr>
            <w:r>
              <w:rPr>
                <w:sz w:val="24"/>
                <w:szCs w:val="24"/>
              </w:rPr>
              <w:t>0.80144</w:t>
            </w:r>
          </w:p>
        </w:tc>
        <w:tc>
          <w:tcPr>
            <w:tcW w:w="1892" w:type="dxa"/>
            <w:tcBorders>
              <w:top w:val="nil"/>
              <w:left w:val="nil"/>
              <w:bottom w:val="single" w:sz="4" w:space="0" w:color="000000"/>
              <w:right w:val="nil"/>
            </w:tcBorders>
          </w:tcPr>
          <w:p w14:paraId="4465909D" w14:textId="77777777" w:rsidR="0017442E" w:rsidRDefault="00D25445">
            <w:pPr>
              <w:jc w:val="center"/>
            </w:pPr>
            <w:r>
              <w:rPr>
                <w:sz w:val="24"/>
                <w:szCs w:val="24"/>
              </w:rPr>
              <w:t>39,017.79</w:t>
            </w:r>
          </w:p>
        </w:tc>
        <w:tc>
          <w:tcPr>
            <w:tcW w:w="1967" w:type="dxa"/>
            <w:tcBorders>
              <w:top w:val="nil"/>
              <w:left w:val="nil"/>
              <w:bottom w:val="single" w:sz="4" w:space="0" w:color="000000"/>
              <w:right w:val="nil"/>
            </w:tcBorders>
          </w:tcPr>
          <w:p w14:paraId="0769A723" w14:textId="77777777" w:rsidR="0017442E" w:rsidRDefault="00D25445">
            <w:pPr>
              <w:jc w:val="center"/>
            </w:pPr>
            <w:r>
              <w:rPr>
                <w:sz w:val="24"/>
                <w:szCs w:val="24"/>
              </w:rPr>
              <w:t>0.0465</w:t>
            </w:r>
          </w:p>
        </w:tc>
        <w:tc>
          <w:tcPr>
            <w:tcW w:w="1968" w:type="dxa"/>
            <w:tcBorders>
              <w:top w:val="nil"/>
              <w:left w:val="nil"/>
              <w:bottom w:val="single" w:sz="4" w:space="0" w:color="000000"/>
              <w:right w:val="nil"/>
            </w:tcBorders>
          </w:tcPr>
          <w:p w14:paraId="7B3DA3DB" w14:textId="77777777" w:rsidR="0017442E" w:rsidRDefault="00D25445">
            <w:pPr>
              <w:jc w:val="center"/>
            </w:pPr>
            <w:r>
              <w:rPr>
                <w:sz w:val="24"/>
                <w:szCs w:val="24"/>
              </w:rPr>
              <w:t>0.2924</w:t>
            </w:r>
          </w:p>
        </w:tc>
      </w:tr>
    </w:tbl>
    <w:p w14:paraId="294BF5B1" w14:textId="5F74686C"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pooled son and daughter outcomes on a dummy variable indicating whether the father was Vietnam draft eligible (based on his date of birth) and a dummy variable for the father’s year of birth.  The sample comprise</w:t>
      </w:r>
      <w:r w:rsidR="00D619C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 dependents claimed on 1996 tax returns by men born between 1951 and 1952.  Earnings are in 2013 dollars. Control group means are der</w:t>
      </w:r>
      <w:r w:rsidR="00D619CB">
        <w:rPr>
          <w:rFonts w:ascii="Times New Roman" w:eastAsia="Times New Roman" w:hAnsi="Times New Roman" w:cs="Times New Roman"/>
          <w:sz w:val="24"/>
          <w:szCs w:val="24"/>
        </w:rPr>
        <w:t>ived from children of non-draft-</w:t>
      </w:r>
      <w:r>
        <w:rPr>
          <w:rFonts w:ascii="Times New Roman" w:eastAsia="Times New Roman" w:hAnsi="Times New Roman" w:cs="Times New Roman"/>
          <w:sz w:val="24"/>
          <w:szCs w:val="24"/>
        </w:rPr>
        <w:t xml:space="preserve">eligible fathers. Standard errors are clustered at the father date of birth level. </w:t>
      </w:r>
      <w:r w:rsidRPr="00AB7BE0">
        <w:rPr>
          <w:rFonts w:ascii="Times New Roman" w:eastAsia="Times New Roman" w:hAnsi="Times New Roman" w:cs="Times New Roman"/>
          <w:i/>
          <w:sz w:val="24"/>
          <w:szCs w:val="24"/>
        </w:rPr>
        <w:t>N</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4,224,651 except in </w:t>
      </w:r>
      <w:r w:rsidR="00D619CB">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w:t>
      </w:r>
      <w:r w:rsidR="00D619CB">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3,385,136. *** denotes </w:t>
      </w:r>
      <w:r w:rsidRPr="00AB7BE0">
        <w:rPr>
          <w:rFonts w:ascii="Times New Roman" w:eastAsia="Times New Roman" w:hAnsi="Times New Roman" w:cs="Times New Roman"/>
          <w:i/>
          <w:sz w:val="24"/>
          <w:szCs w:val="24"/>
        </w:rPr>
        <w:t>p</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D61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621D5779" w14:textId="77777777" w:rsidR="0017442E" w:rsidRDefault="0017442E" w:rsidP="00D25445">
      <w:pPr>
        <w:spacing w:after="0" w:line="240" w:lineRule="auto"/>
        <w:ind w:firstLine="720"/>
      </w:pPr>
    </w:p>
    <w:p w14:paraId="1AB1A470" w14:textId="77777777" w:rsidR="0017442E" w:rsidRDefault="0017442E" w:rsidP="00D25445">
      <w:pPr>
        <w:spacing w:after="0" w:line="240" w:lineRule="auto"/>
        <w:ind w:firstLine="720"/>
      </w:pPr>
    </w:p>
    <w:p w14:paraId="2BFE0A3F" w14:textId="77777777" w:rsidR="0017442E" w:rsidRDefault="0017442E" w:rsidP="00D25445">
      <w:pPr>
        <w:spacing w:after="0" w:line="240" w:lineRule="auto"/>
        <w:ind w:firstLine="720"/>
      </w:pPr>
    </w:p>
    <w:p w14:paraId="4BD9927D" w14:textId="77777777" w:rsidR="0017442E" w:rsidRDefault="0017442E" w:rsidP="00D25445">
      <w:pPr>
        <w:spacing w:after="0" w:line="240" w:lineRule="auto"/>
        <w:ind w:firstLine="720"/>
        <w:jc w:val="center"/>
      </w:pPr>
    </w:p>
    <w:p w14:paraId="472F7025" w14:textId="77777777" w:rsidR="0017442E" w:rsidRDefault="00D25445" w:rsidP="00B2733A">
      <w:pPr>
        <w:spacing w:after="0"/>
        <w:jc w:val="center"/>
      </w:pPr>
      <w:r>
        <w:rPr>
          <w:rFonts w:ascii="Times New Roman" w:eastAsia="Times New Roman" w:hAnsi="Times New Roman" w:cs="Times New Roman"/>
          <w:b/>
          <w:sz w:val="24"/>
          <w:szCs w:val="24"/>
        </w:rPr>
        <w:t xml:space="preserve">Appendix Table 4. </w:t>
      </w:r>
      <w:r>
        <w:rPr>
          <w:rFonts w:ascii="Times New Roman" w:eastAsia="Times New Roman" w:hAnsi="Times New Roman" w:cs="Times New Roman"/>
          <w:i/>
          <w:sz w:val="24"/>
          <w:szCs w:val="24"/>
        </w:rPr>
        <w:t>Effect of draft eligibility by gender</w:t>
      </w:r>
    </w:p>
    <w:tbl>
      <w:tblPr>
        <w:tblStyle w:val="a8"/>
        <w:tblW w:w="12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6"/>
        <w:gridCol w:w="1921"/>
        <w:gridCol w:w="1741"/>
        <w:gridCol w:w="1558"/>
        <w:gridCol w:w="1800"/>
        <w:gridCol w:w="1866"/>
      </w:tblGrid>
      <w:tr w:rsidR="0017442E" w14:paraId="32133E81" w14:textId="77777777">
        <w:trPr>
          <w:trHeight w:val="580"/>
          <w:jc w:val="center"/>
        </w:trPr>
        <w:tc>
          <w:tcPr>
            <w:tcW w:w="3126" w:type="dxa"/>
            <w:tcBorders>
              <w:top w:val="single" w:sz="4" w:space="0" w:color="000000"/>
              <w:left w:val="nil"/>
              <w:bottom w:val="single" w:sz="4" w:space="0" w:color="000000"/>
              <w:right w:val="nil"/>
            </w:tcBorders>
          </w:tcPr>
          <w:p w14:paraId="01EE1A14" w14:textId="77777777" w:rsidR="0017442E" w:rsidRDefault="0017442E"/>
          <w:p w14:paraId="266B348E" w14:textId="77777777" w:rsidR="0017442E" w:rsidRDefault="00D25445">
            <w:r>
              <w:rPr>
                <w:sz w:val="24"/>
                <w:szCs w:val="24"/>
              </w:rPr>
              <w:t>Outcome</w:t>
            </w:r>
          </w:p>
        </w:tc>
        <w:tc>
          <w:tcPr>
            <w:tcW w:w="1921" w:type="dxa"/>
            <w:tcBorders>
              <w:top w:val="single" w:sz="4" w:space="0" w:color="000000"/>
              <w:left w:val="nil"/>
              <w:bottom w:val="single" w:sz="4" w:space="0" w:color="000000"/>
              <w:right w:val="nil"/>
            </w:tcBorders>
          </w:tcPr>
          <w:p w14:paraId="79CBE368" w14:textId="77777777" w:rsidR="0017442E" w:rsidRDefault="00D25445">
            <w:pPr>
              <w:jc w:val="center"/>
            </w:pPr>
            <w:r>
              <w:rPr>
                <w:sz w:val="24"/>
                <w:szCs w:val="24"/>
              </w:rPr>
              <w:t>(1)</w:t>
            </w:r>
          </w:p>
          <w:p w14:paraId="1DE009FD" w14:textId="77777777" w:rsidR="0017442E" w:rsidRDefault="00D25445">
            <w:pPr>
              <w:jc w:val="center"/>
            </w:pPr>
            <w:r>
              <w:rPr>
                <w:sz w:val="24"/>
                <w:szCs w:val="24"/>
                <w:u w:val="single"/>
              </w:rPr>
              <w:t>Earnings</w:t>
            </w:r>
          </w:p>
        </w:tc>
        <w:tc>
          <w:tcPr>
            <w:tcW w:w="1741" w:type="dxa"/>
            <w:tcBorders>
              <w:top w:val="single" w:sz="4" w:space="0" w:color="000000"/>
              <w:left w:val="nil"/>
              <w:bottom w:val="single" w:sz="4" w:space="0" w:color="000000"/>
              <w:right w:val="nil"/>
            </w:tcBorders>
          </w:tcPr>
          <w:p w14:paraId="36EBF678" w14:textId="77777777" w:rsidR="0017442E" w:rsidRDefault="00D25445">
            <w:pPr>
              <w:jc w:val="center"/>
            </w:pPr>
            <w:r>
              <w:rPr>
                <w:sz w:val="24"/>
                <w:szCs w:val="24"/>
              </w:rPr>
              <w:t>(2)</w:t>
            </w:r>
          </w:p>
          <w:p w14:paraId="155B1EFB" w14:textId="77777777" w:rsidR="0017442E" w:rsidRDefault="00D25445">
            <w:pPr>
              <w:jc w:val="center"/>
            </w:pPr>
            <w:r>
              <w:rPr>
                <w:sz w:val="24"/>
                <w:szCs w:val="24"/>
                <w:u w:val="single"/>
              </w:rPr>
              <w:t>Any work</w:t>
            </w:r>
          </w:p>
        </w:tc>
        <w:tc>
          <w:tcPr>
            <w:tcW w:w="1558" w:type="dxa"/>
            <w:tcBorders>
              <w:top w:val="single" w:sz="4" w:space="0" w:color="000000"/>
              <w:left w:val="nil"/>
              <w:bottom w:val="single" w:sz="4" w:space="0" w:color="000000"/>
              <w:right w:val="nil"/>
            </w:tcBorders>
          </w:tcPr>
          <w:p w14:paraId="63C03E4D" w14:textId="77777777" w:rsidR="0017442E" w:rsidRDefault="00D25445">
            <w:pPr>
              <w:jc w:val="center"/>
            </w:pPr>
            <w:r>
              <w:rPr>
                <w:sz w:val="24"/>
                <w:szCs w:val="24"/>
              </w:rPr>
              <w:t>(3)</w:t>
            </w:r>
          </w:p>
          <w:p w14:paraId="6122F5E0" w14:textId="77777777" w:rsidR="0017442E" w:rsidRDefault="00D25445">
            <w:pPr>
              <w:jc w:val="center"/>
            </w:pPr>
            <w:r>
              <w:rPr>
                <w:sz w:val="24"/>
                <w:szCs w:val="24"/>
                <w:u w:val="single"/>
              </w:rPr>
              <w:t>Ln(earnings)</w:t>
            </w:r>
          </w:p>
        </w:tc>
        <w:tc>
          <w:tcPr>
            <w:tcW w:w="1800" w:type="dxa"/>
            <w:tcBorders>
              <w:top w:val="single" w:sz="4" w:space="0" w:color="000000"/>
              <w:left w:val="nil"/>
              <w:bottom w:val="single" w:sz="4" w:space="0" w:color="000000"/>
              <w:right w:val="nil"/>
            </w:tcBorders>
          </w:tcPr>
          <w:p w14:paraId="153F6D6A" w14:textId="77777777" w:rsidR="0017442E" w:rsidRDefault="00D25445">
            <w:pPr>
              <w:jc w:val="center"/>
            </w:pPr>
            <w:r>
              <w:rPr>
                <w:sz w:val="24"/>
                <w:szCs w:val="24"/>
              </w:rPr>
              <w:t>(4)</w:t>
            </w:r>
          </w:p>
          <w:p w14:paraId="3D554995" w14:textId="0FD6DABE" w:rsidR="0017442E" w:rsidRDefault="00D25445">
            <w:pPr>
              <w:jc w:val="center"/>
            </w:pPr>
            <w:r>
              <w:rPr>
                <w:sz w:val="24"/>
                <w:szCs w:val="24"/>
                <w:u w:val="single"/>
              </w:rPr>
              <w:t xml:space="preserve">Military </w:t>
            </w:r>
            <w:r w:rsidR="00D619CB">
              <w:rPr>
                <w:sz w:val="24"/>
                <w:szCs w:val="24"/>
                <w:u w:val="single"/>
              </w:rPr>
              <w:t>s</w:t>
            </w:r>
            <w:r>
              <w:rPr>
                <w:sz w:val="24"/>
                <w:szCs w:val="24"/>
                <w:u w:val="single"/>
              </w:rPr>
              <w:t>ervice</w:t>
            </w:r>
          </w:p>
        </w:tc>
        <w:tc>
          <w:tcPr>
            <w:tcW w:w="1866" w:type="dxa"/>
            <w:tcBorders>
              <w:top w:val="single" w:sz="4" w:space="0" w:color="000000"/>
              <w:left w:val="nil"/>
              <w:bottom w:val="single" w:sz="4" w:space="0" w:color="000000"/>
              <w:right w:val="nil"/>
            </w:tcBorders>
          </w:tcPr>
          <w:p w14:paraId="0BF4BD50" w14:textId="77777777" w:rsidR="0017442E" w:rsidRDefault="00D25445">
            <w:pPr>
              <w:jc w:val="center"/>
            </w:pPr>
            <w:r>
              <w:rPr>
                <w:sz w:val="24"/>
                <w:szCs w:val="24"/>
              </w:rPr>
              <w:t>(5)</w:t>
            </w:r>
          </w:p>
          <w:p w14:paraId="470F53EB" w14:textId="409266E4" w:rsidR="0017442E" w:rsidRDefault="00D25445">
            <w:pPr>
              <w:jc w:val="center"/>
            </w:pPr>
            <w:r>
              <w:rPr>
                <w:sz w:val="24"/>
                <w:szCs w:val="24"/>
                <w:u w:val="single"/>
              </w:rPr>
              <w:t xml:space="preserve">Years of </w:t>
            </w:r>
            <w:r w:rsidR="00D619CB">
              <w:rPr>
                <w:sz w:val="24"/>
                <w:szCs w:val="24"/>
                <w:u w:val="single"/>
              </w:rPr>
              <w:t>s</w:t>
            </w:r>
            <w:r>
              <w:rPr>
                <w:sz w:val="24"/>
                <w:szCs w:val="24"/>
                <w:u w:val="single"/>
              </w:rPr>
              <w:t>ervice</w:t>
            </w:r>
          </w:p>
        </w:tc>
      </w:tr>
      <w:tr w:rsidR="005F0FA8" w14:paraId="469BD4E9" w14:textId="77777777">
        <w:trPr>
          <w:trHeight w:val="60"/>
          <w:jc w:val="center"/>
        </w:trPr>
        <w:tc>
          <w:tcPr>
            <w:tcW w:w="3126" w:type="dxa"/>
            <w:tcBorders>
              <w:top w:val="nil"/>
              <w:left w:val="nil"/>
              <w:bottom w:val="single" w:sz="4" w:space="0" w:color="000000"/>
              <w:right w:val="nil"/>
            </w:tcBorders>
          </w:tcPr>
          <w:p w14:paraId="77F9038A" w14:textId="64E69E7B" w:rsidR="005F0FA8" w:rsidRDefault="005F0FA8" w:rsidP="005F0FA8">
            <w:r>
              <w:rPr>
                <w:sz w:val="24"/>
                <w:szCs w:val="24"/>
              </w:rPr>
              <w:t>Coefficient (SE) on draft eligibilityXson</w:t>
            </w:r>
          </w:p>
        </w:tc>
        <w:tc>
          <w:tcPr>
            <w:tcW w:w="1921" w:type="dxa"/>
            <w:tcBorders>
              <w:top w:val="nil"/>
              <w:left w:val="nil"/>
              <w:bottom w:val="single" w:sz="4" w:space="0" w:color="000000"/>
              <w:right w:val="nil"/>
            </w:tcBorders>
          </w:tcPr>
          <w:p w14:paraId="7E5AAFA5" w14:textId="77777777" w:rsidR="005F0FA8" w:rsidRDefault="005F0FA8" w:rsidP="005F0FA8">
            <w:pPr>
              <w:jc w:val="center"/>
            </w:pPr>
            <w:r>
              <w:rPr>
                <w:sz w:val="24"/>
                <w:szCs w:val="24"/>
              </w:rPr>
              <w:t>-164.49</w:t>
            </w:r>
          </w:p>
          <w:p w14:paraId="3C6E6B5E" w14:textId="78113A69" w:rsidR="005F0FA8" w:rsidRDefault="005F0FA8" w:rsidP="005F0FA8">
            <w:pPr>
              <w:jc w:val="center"/>
            </w:pPr>
            <w:r>
              <w:rPr>
                <w:sz w:val="24"/>
                <w:szCs w:val="24"/>
              </w:rPr>
              <w:t>(79.01)**</w:t>
            </w:r>
          </w:p>
        </w:tc>
        <w:tc>
          <w:tcPr>
            <w:tcW w:w="1741" w:type="dxa"/>
            <w:tcBorders>
              <w:top w:val="nil"/>
              <w:left w:val="nil"/>
              <w:bottom w:val="single" w:sz="4" w:space="0" w:color="000000"/>
              <w:right w:val="nil"/>
            </w:tcBorders>
          </w:tcPr>
          <w:p w14:paraId="47FAB685" w14:textId="77777777" w:rsidR="005F0FA8" w:rsidRDefault="005F0FA8" w:rsidP="005F0FA8">
            <w:pPr>
              <w:jc w:val="center"/>
            </w:pPr>
            <w:r>
              <w:rPr>
                <w:sz w:val="24"/>
                <w:szCs w:val="24"/>
              </w:rPr>
              <w:t>-0.0019</w:t>
            </w:r>
          </w:p>
          <w:p w14:paraId="3EBF41C0" w14:textId="7838E734" w:rsidR="005F0FA8" w:rsidRDefault="005F0FA8" w:rsidP="005F0FA8">
            <w:pPr>
              <w:jc w:val="center"/>
            </w:pPr>
            <w:r>
              <w:rPr>
                <w:sz w:val="24"/>
                <w:szCs w:val="24"/>
              </w:rPr>
              <w:t>(0.0008)**</w:t>
            </w:r>
          </w:p>
        </w:tc>
        <w:tc>
          <w:tcPr>
            <w:tcW w:w="1558" w:type="dxa"/>
            <w:tcBorders>
              <w:top w:val="nil"/>
              <w:left w:val="nil"/>
              <w:bottom w:val="single" w:sz="4" w:space="0" w:color="000000"/>
              <w:right w:val="nil"/>
            </w:tcBorders>
          </w:tcPr>
          <w:p w14:paraId="3A0A9C65" w14:textId="77777777" w:rsidR="005F0FA8" w:rsidRDefault="005F0FA8" w:rsidP="005F0FA8">
            <w:pPr>
              <w:jc w:val="center"/>
            </w:pPr>
            <w:r>
              <w:rPr>
                <w:sz w:val="24"/>
                <w:szCs w:val="24"/>
              </w:rPr>
              <w:t>-0.0005</w:t>
            </w:r>
          </w:p>
          <w:p w14:paraId="19AAA512" w14:textId="441E94C0" w:rsidR="005F0FA8" w:rsidRDefault="005F0FA8" w:rsidP="005F0FA8">
            <w:pPr>
              <w:jc w:val="center"/>
            </w:pPr>
            <w:r>
              <w:rPr>
                <w:sz w:val="24"/>
                <w:szCs w:val="24"/>
              </w:rPr>
              <w:t>(0.0030)</w:t>
            </w:r>
          </w:p>
        </w:tc>
        <w:tc>
          <w:tcPr>
            <w:tcW w:w="1800" w:type="dxa"/>
            <w:tcBorders>
              <w:top w:val="nil"/>
              <w:left w:val="nil"/>
              <w:bottom w:val="single" w:sz="4" w:space="0" w:color="000000"/>
              <w:right w:val="nil"/>
            </w:tcBorders>
          </w:tcPr>
          <w:p w14:paraId="643D5D38" w14:textId="77777777" w:rsidR="005F0FA8" w:rsidRDefault="005F0FA8" w:rsidP="005F0FA8">
            <w:pPr>
              <w:jc w:val="center"/>
            </w:pPr>
            <w:r>
              <w:rPr>
                <w:sz w:val="24"/>
                <w:szCs w:val="24"/>
              </w:rPr>
              <w:t>0.0021</w:t>
            </w:r>
          </w:p>
          <w:p w14:paraId="7696061F" w14:textId="212E1486" w:rsidR="005F0FA8" w:rsidRDefault="005F0FA8" w:rsidP="005F0FA8">
            <w:pPr>
              <w:jc w:val="center"/>
            </w:pPr>
            <w:r>
              <w:rPr>
                <w:sz w:val="24"/>
                <w:szCs w:val="24"/>
              </w:rPr>
              <w:t>(0.0005)***</w:t>
            </w:r>
          </w:p>
        </w:tc>
        <w:tc>
          <w:tcPr>
            <w:tcW w:w="1866" w:type="dxa"/>
            <w:tcBorders>
              <w:top w:val="nil"/>
              <w:left w:val="nil"/>
              <w:bottom w:val="single" w:sz="4" w:space="0" w:color="000000"/>
              <w:right w:val="nil"/>
            </w:tcBorders>
          </w:tcPr>
          <w:p w14:paraId="7FD610B9" w14:textId="77777777" w:rsidR="005F0FA8" w:rsidRDefault="005F0FA8" w:rsidP="005F0FA8">
            <w:pPr>
              <w:jc w:val="center"/>
            </w:pPr>
            <w:r>
              <w:rPr>
                <w:sz w:val="24"/>
                <w:szCs w:val="24"/>
              </w:rPr>
              <w:t>0.0113</w:t>
            </w:r>
          </w:p>
          <w:p w14:paraId="672D0EC0" w14:textId="524C8450" w:rsidR="005F0FA8" w:rsidRDefault="005F0FA8" w:rsidP="005F0FA8">
            <w:pPr>
              <w:jc w:val="center"/>
            </w:pPr>
            <w:r>
              <w:rPr>
                <w:sz w:val="24"/>
                <w:szCs w:val="24"/>
              </w:rPr>
              <w:t>(0.0034)***</w:t>
            </w:r>
          </w:p>
        </w:tc>
      </w:tr>
    </w:tbl>
    <w:p w14:paraId="6343BD78" w14:textId="4909AB67"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pooled son and daughter outcomes on a dummy variable indicating whether the father was Vietnam draft eligible (based on his date of birth), a dummy variable for the father’s year of birth, a dummy variable for whether the child was male, and the interaction with prior variables.  The interaction of the son dummy and draft eligibility is reported.  The sample comprise</w:t>
      </w:r>
      <w:r w:rsidR="0034666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 dependents claimed on 1996 tax returns by men born between 1951 and 1952.  Earnings are in 2013 dollars. Standard errors are clustered at the father date of birth level. </w:t>
      </w:r>
      <w:r w:rsidRPr="00AB7BE0">
        <w:rPr>
          <w:rFonts w:ascii="Times New Roman" w:eastAsia="Times New Roman" w:hAnsi="Times New Roman" w:cs="Times New Roman"/>
          <w:i/>
          <w:sz w:val="24"/>
          <w:szCs w:val="24"/>
        </w:rPr>
        <w:t>N</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4,224,651 except in </w:t>
      </w:r>
      <w:r w:rsidR="0034666A">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w:t>
      </w:r>
      <w:r w:rsidR="0034666A">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3,385,136. *** denotes </w:t>
      </w:r>
      <w:r w:rsidRPr="00AB7BE0">
        <w:rPr>
          <w:rFonts w:ascii="Times New Roman" w:eastAsia="Times New Roman" w:hAnsi="Times New Roman" w:cs="Times New Roman"/>
          <w:i/>
          <w:sz w:val="24"/>
          <w:szCs w:val="24"/>
        </w:rPr>
        <w:t>p</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34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38C881BB" w14:textId="77777777" w:rsidR="0017442E" w:rsidRDefault="0017442E" w:rsidP="00D25445">
      <w:pPr>
        <w:spacing w:after="0" w:line="240" w:lineRule="auto"/>
        <w:ind w:firstLine="720"/>
      </w:pPr>
    </w:p>
    <w:p w14:paraId="7F25B44D" w14:textId="77777777" w:rsidR="0017442E" w:rsidRDefault="0017442E" w:rsidP="00D25445">
      <w:pPr>
        <w:spacing w:after="0" w:line="240" w:lineRule="auto"/>
        <w:ind w:firstLine="720"/>
      </w:pPr>
    </w:p>
    <w:p w14:paraId="57F3E672" w14:textId="77777777" w:rsidR="0017442E" w:rsidRDefault="00D25445">
      <w:r>
        <w:br w:type="page"/>
      </w:r>
    </w:p>
    <w:p w14:paraId="7FC669CB" w14:textId="0CF8BC49" w:rsidR="0017442E" w:rsidRDefault="00D25445" w:rsidP="00D25445">
      <w:pPr>
        <w:spacing w:after="0" w:line="240" w:lineRule="auto"/>
        <w:ind w:firstLine="720"/>
        <w:jc w:val="center"/>
      </w:pPr>
      <w:r>
        <w:rPr>
          <w:rFonts w:ascii="Times New Roman" w:eastAsia="Times New Roman" w:hAnsi="Times New Roman" w:cs="Times New Roman"/>
          <w:b/>
          <w:sz w:val="24"/>
          <w:szCs w:val="24"/>
        </w:rPr>
        <w:lastRenderedPageBreak/>
        <w:t xml:space="preserve">Appendix Table 5. </w:t>
      </w:r>
      <w:r>
        <w:rPr>
          <w:rFonts w:ascii="Times New Roman" w:eastAsia="Times New Roman" w:hAnsi="Times New Roman" w:cs="Times New Roman"/>
          <w:i/>
          <w:sz w:val="24"/>
          <w:szCs w:val="24"/>
        </w:rPr>
        <w:t>Effect of draft eligibility on son’s 2013 earnings and work decisions</w:t>
      </w:r>
      <w:r w:rsidR="0015458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54589">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lternative models, samples, and specifications</w:t>
      </w:r>
    </w:p>
    <w:tbl>
      <w:tblPr>
        <w:tblStyle w:val="a9"/>
        <w:tblW w:w="11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7"/>
        <w:gridCol w:w="1393"/>
        <w:gridCol w:w="1395"/>
        <w:gridCol w:w="1395"/>
        <w:gridCol w:w="1395"/>
        <w:gridCol w:w="1538"/>
        <w:gridCol w:w="1714"/>
      </w:tblGrid>
      <w:tr w:rsidR="0017442E" w14:paraId="00407FA2" w14:textId="77777777">
        <w:trPr>
          <w:jc w:val="center"/>
        </w:trPr>
        <w:tc>
          <w:tcPr>
            <w:tcW w:w="2237" w:type="dxa"/>
            <w:tcBorders>
              <w:top w:val="single" w:sz="4" w:space="0" w:color="000000"/>
              <w:left w:val="nil"/>
              <w:bottom w:val="single" w:sz="4" w:space="0" w:color="000000"/>
              <w:right w:val="nil"/>
            </w:tcBorders>
          </w:tcPr>
          <w:p w14:paraId="79D58C60" w14:textId="77777777" w:rsidR="0017442E" w:rsidRDefault="0017442E">
            <w:pPr>
              <w:spacing w:after="0" w:line="240" w:lineRule="auto"/>
            </w:pPr>
          </w:p>
        </w:tc>
        <w:tc>
          <w:tcPr>
            <w:tcW w:w="7116" w:type="dxa"/>
            <w:gridSpan w:val="5"/>
            <w:tcBorders>
              <w:top w:val="single" w:sz="4" w:space="0" w:color="000000"/>
              <w:left w:val="nil"/>
              <w:bottom w:val="single" w:sz="4" w:space="0" w:color="000000"/>
              <w:right w:val="nil"/>
            </w:tcBorders>
          </w:tcPr>
          <w:p w14:paraId="107733FE"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1714" w:type="dxa"/>
            <w:tcBorders>
              <w:top w:val="single" w:sz="4" w:space="0" w:color="000000"/>
              <w:left w:val="nil"/>
              <w:bottom w:val="single" w:sz="4" w:space="0" w:color="000000"/>
              <w:right w:val="nil"/>
            </w:tcBorders>
          </w:tcPr>
          <w:p w14:paraId="48124727" w14:textId="77777777" w:rsidR="0017442E" w:rsidRDefault="0017442E">
            <w:pPr>
              <w:spacing w:after="0" w:line="240" w:lineRule="auto"/>
              <w:jc w:val="center"/>
            </w:pPr>
          </w:p>
        </w:tc>
      </w:tr>
      <w:tr w:rsidR="0017442E" w14:paraId="6811469B" w14:textId="77777777">
        <w:trPr>
          <w:jc w:val="center"/>
        </w:trPr>
        <w:tc>
          <w:tcPr>
            <w:tcW w:w="2237" w:type="dxa"/>
            <w:tcBorders>
              <w:top w:val="single" w:sz="4" w:space="0" w:color="000000"/>
              <w:left w:val="nil"/>
              <w:bottom w:val="single" w:sz="4" w:space="0" w:color="000000"/>
              <w:right w:val="nil"/>
            </w:tcBorders>
          </w:tcPr>
          <w:p w14:paraId="456D22DF" w14:textId="77777777" w:rsidR="0017442E" w:rsidRDefault="0017442E">
            <w:pPr>
              <w:spacing w:after="0" w:line="240" w:lineRule="auto"/>
            </w:pPr>
          </w:p>
        </w:tc>
        <w:tc>
          <w:tcPr>
            <w:tcW w:w="1393" w:type="dxa"/>
            <w:tcBorders>
              <w:top w:val="single" w:sz="4" w:space="0" w:color="000000"/>
              <w:left w:val="nil"/>
              <w:bottom w:val="single" w:sz="4" w:space="0" w:color="000000"/>
              <w:right w:val="nil"/>
            </w:tcBorders>
          </w:tcPr>
          <w:p w14:paraId="06DFA79F" w14:textId="77777777" w:rsidR="0017442E" w:rsidRDefault="00D25445">
            <w:pPr>
              <w:spacing w:after="0" w:line="240" w:lineRule="auto"/>
              <w:jc w:val="center"/>
            </w:pPr>
            <w:r>
              <w:rPr>
                <w:rFonts w:ascii="Times New Roman" w:eastAsia="Times New Roman" w:hAnsi="Times New Roman" w:cs="Times New Roman"/>
                <w:sz w:val="24"/>
                <w:szCs w:val="24"/>
              </w:rPr>
              <w:t>(1)</w:t>
            </w:r>
          </w:p>
          <w:p w14:paraId="4D2E421F" w14:textId="77777777" w:rsidR="0017442E" w:rsidRDefault="00D25445">
            <w:pPr>
              <w:spacing w:after="0" w:line="240" w:lineRule="auto"/>
              <w:jc w:val="center"/>
            </w:pPr>
            <w:r>
              <w:rPr>
                <w:rFonts w:ascii="Times New Roman" w:eastAsia="Times New Roman" w:hAnsi="Times New Roman" w:cs="Times New Roman"/>
                <w:sz w:val="24"/>
                <w:szCs w:val="24"/>
                <w:u w:val="single"/>
              </w:rPr>
              <w:t>Father citizen</w:t>
            </w:r>
          </w:p>
        </w:tc>
        <w:tc>
          <w:tcPr>
            <w:tcW w:w="1395" w:type="dxa"/>
            <w:tcBorders>
              <w:top w:val="single" w:sz="4" w:space="0" w:color="000000"/>
              <w:left w:val="nil"/>
              <w:bottom w:val="single" w:sz="4" w:space="0" w:color="000000"/>
              <w:right w:val="nil"/>
            </w:tcBorders>
          </w:tcPr>
          <w:p w14:paraId="02AB846B" w14:textId="77777777" w:rsidR="0017442E" w:rsidRDefault="00D25445">
            <w:pPr>
              <w:spacing w:after="0" w:line="240" w:lineRule="auto"/>
              <w:jc w:val="center"/>
            </w:pPr>
            <w:r>
              <w:rPr>
                <w:rFonts w:ascii="Times New Roman" w:eastAsia="Times New Roman" w:hAnsi="Times New Roman" w:cs="Times New Roman"/>
                <w:sz w:val="24"/>
                <w:szCs w:val="24"/>
              </w:rPr>
              <w:t>(2)</w:t>
            </w:r>
          </w:p>
          <w:p w14:paraId="0903B898" w14:textId="3D5BEE6C" w:rsidR="0017442E" w:rsidRDefault="00D25445">
            <w:pPr>
              <w:spacing w:after="0" w:line="240" w:lineRule="auto"/>
              <w:jc w:val="center"/>
            </w:pPr>
            <w:r>
              <w:rPr>
                <w:rFonts w:ascii="Times New Roman" w:eastAsia="Times New Roman" w:hAnsi="Times New Roman" w:cs="Times New Roman"/>
                <w:sz w:val="24"/>
                <w:szCs w:val="24"/>
                <w:u w:val="single"/>
              </w:rPr>
              <w:t>Father noncitizen</w:t>
            </w:r>
          </w:p>
        </w:tc>
        <w:tc>
          <w:tcPr>
            <w:tcW w:w="1395" w:type="dxa"/>
            <w:tcBorders>
              <w:top w:val="single" w:sz="4" w:space="0" w:color="000000"/>
              <w:left w:val="nil"/>
              <w:bottom w:val="single" w:sz="4" w:space="0" w:color="000000"/>
              <w:right w:val="nil"/>
            </w:tcBorders>
          </w:tcPr>
          <w:p w14:paraId="6ECD49C7" w14:textId="77777777" w:rsidR="0017442E" w:rsidRDefault="00D25445">
            <w:pPr>
              <w:spacing w:after="0" w:line="240" w:lineRule="auto"/>
              <w:jc w:val="center"/>
            </w:pPr>
            <w:r>
              <w:rPr>
                <w:rFonts w:ascii="Times New Roman" w:eastAsia="Times New Roman" w:hAnsi="Times New Roman" w:cs="Times New Roman"/>
                <w:sz w:val="24"/>
                <w:szCs w:val="24"/>
              </w:rPr>
              <w:t>(3)</w:t>
            </w:r>
          </w:p>
          <w:p w14:paraId="54944EB8" w14:textId="77777777" w:rsidR="0017442E" w:rsidRDefault="00D25445">
            <w:pPr>
              <w:spacing w:after="0" w:line="240" w:lineRule="auto"/>
              <w:jc w:val="center"/>
            </w:pPr>
            <w:r>
              <w:rPr>
                <w:rFonts w:ascii="Times New Roman" w:eastAsia="Times New Roman" w:hAnsi="Times New Roman" w:cs="Times New Roman"/>
                <w:sz w:val="24"/>
                <w:szCs w:val="24"/>
                <w:u w:val="single"/>
              </w:rPr>
              <w:t>Include duplicate dependents</w:t>
            </w:r>
          </w:p>
        </w:tc>
        <w:tc>
          <w:tcPr>
            <w:tcW w:w="1395" w:type="dxa"/>
            <w:tcBorders>
              <w:top w:val="single" w:sz="4" w:space="0" w:color="000000"/>
              <w:left w:val="nil"/>
              <w:bottom w:val="single" w:sz="4" w:space="0" w:color="000000"/>
              <w:right w:val="nil"/>
            </w:tcBorders>
          </w:tcPr>
          <w:p w14:paraId="589CC814" w14:textId="77777777" w:rsidR="0017442E" w:rsidRDefault="00D25445">
            <w:pPr>
              <w:spacing w:after="0" w:line="240" w:lineRule="auto"/>
              <w:jc w:val="center"/>
            </w:pPr>
            <w:r>
              <w:rPr>
                <w:rFonts w:ascii="Times New Roman" w:eastAsia="Times New Roman" w:hAnsi="Times New Roman" w:cs="Times New Roman"/>
                <w:sz w:val="24"/>
                <w:szCs w:val="24"/>
              </w:rPr>
              <w:t>(4)</w:t>
            </w:r>
          </w:p>
          <w:p w14:paraId="11B47BF0" w14:textId="0AD67E07" w:rsidR="0017442E" w:rsidRDefault="00D25445">
            <w:pPr>
              <w:spacing w:after="0" w:line="240" w:lineRule="auto"/>
              <w:jc w:val="center"/>
            </w:pPr>
            <w:r>
              <w:rPr>
                <w:rFonts w:ascii="Times New Roman" w:eastAsia="Times New Roman" w:hAnsi="Times New Roman" w:cs="Times New Roman"/>
                <w:sz w:val="24"/>
                <w:szCs w:val="24"/>
                <w:u w:val="single"/>
              </w:rPr>
              <w:t xml:space="preserve">Additional </w:t>
            </w:r>
            <w:r w:rsidR="00154589">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ather controls</w:t>
            </w:r>
          </w:p>
        </w:tc>
        <w:tc>
          <w:tcPr>
            <w:tcW w:w="1538" w:type="dxa"/>
            <w:tcBorders>
              <w:top w:val="single" w:sz="4" w:space="0" w:color="000000"/>
              <w:left w:val="nil"/>
              <w:bottom w:val="single" w:sz="4" w:space="0" w:color="000000"/>
              <w:right w:val="nil"/>
            </w:tcBorders>
          </w:tcPr>
          <w:p w14:paraId="54036367" w14:textId="77777777" w:rsidR="0017442E" w:rsidRDefault="00D25445">
            <w:pPr>
              <w:spacing w:after="0" w:line="240" w:lineRule="auto"/>
              <w:jc w:val="center"/>
            </w:pPr>
            <w:r>
              <w:rPr>
                <w:rFonts w:ascii="Times New Roman" w:eastAsia="Times New Roman" w:hAnsi="Times New Roman" w:cs="Times New Roman"/>
                <w:sz w:val="24"/>
                <w:szCs w:val="24"/>
              </w:rPr>
              <w:t>(5)</w:t>
            </w:r>
          </w:p>
          <w:p w14:paraId="21094F9F" w14:textId="61AD8F62" w:rsidR="0017442E" w:rsidRDefault="00D25445">
            <w:pPr>
              <w:spacing w:after="0" w:line="240" w:lineRule="auto"/>
              <w:jc w:val="center"/>
            </w:pPr>
            <w:r>
              <w:rPr>
                <w:rFonts w:ascii="Times New Roman" w:eastAsia="Times New Roman" w:hAnsi="Times New Roman" w:cs="Times New Roman"/>
                <w:sz w:val="24"/>
                <w:szCs w:val="24"/>
                <w:u w:val="single"/>
              </w:rPr>
              <w:t xml:space="preserve">Additional </w:t>
            </w:r>
            <w:r w:rsidR="00154589">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ather+son controls</w:t>
            </w:r>
          </w:p>
        </w:tc>
        <w:tc>
          <w:tcPr>
            <w:tcW w:w="1714" w:type="dxa"/>
            <w:tcBorders>
              <w:top w:val="single" w:sz="4" w:space="0" w:color="000000"/>
              <w:left w:val="nil"/>
              <w:bottom w:val="single" w:sz="4" w:space="0" w:color="000000"/>
              <w:right w:val="nil"/>
            </w:tcBorders>
          </w:tcPr>
          <w:p w14:paraId="7D403B22" w14:textId="77777777" w:rsidR="0017442E" w:rsidRDefault="00D25445">
            <w:pPr>
              <w:spacing w:after="0" w:line="240" w:lineRule="auto"/>
              <w:jc w:val="center"/>
            </w:pPr>
            <w:r>
              <w:rPr>
                <w:rFonts w:ascii="Times New Roman" w:eastAsia="Times New Roman" w:hAnsi="Times New Roman" w:cs="Times New Roman"/>
                <w:sz w:val="24"/>
                <w:szCs w:val="24"/>
              </w:rPr>
              <w:t>(6)</w:t>
            </w:r>
          </w:p>
          <w:p w14:paraId="24298648" w14:textId="5A628F52" w:rsidR="0017442E" w:rsidRDefault="00D25445" w:rsidP="00483449">
            <w:pPr>
              <w:spacing w:after="0" w:line="240" w:lineRule="auto"/>
              <w:jc w:val="center"/>
            </w:pPr>
            <w:r>
              <w:rPr>
                <w:rFonts w:ascii="Times New Roman" w:eastAsia="Times New Roman" w:hAnsi="Times New Roman" w:cs="Times New Roman"/>
                <w:sz w:val="24"/>
                <w:szCs w:val="24"/>
                <w:u w:val="single"/>
              </w:rPr>
              <w:t xml:space="preserve">Alt winsorized (A and C) or </w:t>
            </w:r>
            <w:r w:rsidR="00154589">
              <w:rPr>
                <w:rFonts w:ascii="Times New Roman" w:eastAsia="Times New Roman" w:hAnsi="Times New Roman" w:cs="Times New Roman"/>
                <w:sz w:val="24"/>
                <w:szCs w:val="24"/>
                <w:u w:val="single"/>
              </w:rPr>
              <w:t>p</w:t>
            </w:r>
            <w:r>
              <w:rPr>
                <w:rFonts w:ascii="Times New Roman" w:eastAsia="Times New Roman" w:hAnsi="Times New Roman" w:cs="Times New Roman"/>
                <w:sz w:val="24"/>
                <w:szCs w:val="24"/>
                <w:u w:val="single"/>
              </w:rPr>
              <w:t>robit (B)</w:t>
            </w:r>
          </w:p>
        </w:tc>
      </w:tr>
      <w:tr w:rsidR="0017442E" w14:paraId="32034F6F" w14:textId="77777777">
        <w:trPr>
          <w:jc w:val="center"/>
        </w:trPr>
        <w:tc>
          <w:tcPr>
            <w:tcW w:w="2237" w:type="dxa"/>
            <w:tcBorders>
              <w:top w:val="single" w:sz="4" w:space="0" w:color="000000"/>
              <w:left w:val="nil"/>
              <w:bottom w:val="nil"/>
              <w:right w:val="nil"/>
            </w:tcBorders>
          </w:tcPr>
          <w:p w14:paraId="79CE88F6" w14:textId="77777777" w:rsidR="0017442E" w:rsidRDefault="00D25445">
            <w:pPr>
              <w:spacing w:after="0" w:line="240" w:lineRule="auto"/>
            </w:pPr>
            <w:r>
              <w:rPr>
                <w:rFonts w:ascii="Times New Roman" w:eastAsia="Times New Roman" w:hAnsi="Times New Roman" w:cs="Times New Roman"/>
                <w:sz w:val="24"/>
                <w:szCs w:val="24"/>
                <w:u w:val="single"/>
              </w:rPr>
              <w:t>Panel A: Earnings</w:t>
            </w:r>
          </w:p>
        </w:tc>
        <w:tc>
          <w:tcPr>
            <w:tcW w:w="1393" w:type="dxa"/>
            <w:tcBorders>
              <w:top w:val="single" w:sz="4" w:space="0" w:color="000000"/>
              <w:left w:val="nil"/>
              <w:bottom w:val="nil"/>
              <w:right w:val="nil"/>
            </w:tcBorders>
          </w:tcPr>
          <w:p w14:paraId="036951B6" w14:textId="77777777" w:rsidR="0017442E" w:rsidRDefault="0017442E">
            <w:pPr>
              <w:spacing w:after="0" w:line="240" w:lineRule="auto"/>
              <w:jc w:val="center"/>
            </w:pPr>
          </w:p>
        </w:tc>
        <w:tc>
          <w:tcPr>
            <w:tcW w:w="1395" w:type="dxa"/>
            <w:tcBorders>
              <w:top w:val="single" w:sz="4" w:space="0" w:color="000000"/>
              <w:left w:val="nil"/>
              <w:bottom w:val="nil"/>
              <w:right w:val="nil"/>
            </w:tcBorders>
          </w:tcPr>
          <w:p w14:paraId="7A706ED5" w14:textId="77777777" w:rsidR="0017442E" w:rsidRDefault="0017442E">
            <w:pPr>
              <w:spacing w:after="0" w:line="240" w:lineRule="auto"/>
              <w:jc w:val="center"/>
            </w:pPr>
          </w:p>
        </w:tc>
        <w:tc>
          <w:tcPr>
            <w:tcW w:w="1395" w:type="dxa"/>
            <w:tcBorders>
              <w:top w:val="single" w:sz="4" w:space="0" w:color="000000"/>
              <w:left w:val="nil"/>
              <w:bottom w:val="nil"/>
              <w:right w:val="nil"/>
            </w:tcBorders>
          </w:tcPr>
          <w:p w14:paraId="4658D8AA" w14:textId="77777777" w:rsidR="0017442E" w:rsidRDefault="0017442E">
            <w:pPr>
              <w:spacing w:after="0" w:line="240" w:lineRule="auto"/>
              <w:jc w:val="center"/>
            </w:pPr>
          </w:p>
        </w:tc>
        <w:tc>
          <w:tcPr>
            <w:tcW w:w="1395" w:type="dxa"/>
            <w:tcBorders>
              <w:top w:val="single" w:sz="4" w:space="0" w:color="000000"/>
              <w:left w:val="nil"/>
              <w:bottom w:val="nil"/>
              <w:right w:val="nil"/>
            </w:tcBorders>
          </w:tcPr>
          <w:p w14:paraId="597CD230" w14:textId="77777777" w:rsidR="0017442E" w:rsidRDefault="0017442E">
            <w:pPr>
              <w:spacing w:after="0" w:line="240" w:lineRule="auto"/>
              <w:jc w:val="center"/>
            </w:pPr>
          </w:p>
        </w:tc>
        <w:tc>
          <w:tcPr>
            <w:tcW w:w="1538" w:type="dxa"/>
            <w:tcBorders>
              <w:top w:val="single" w:sz="4" w:space="0" w:color="000000"/>
              <w:left w:val="nil"/>
              <w:bottom w:val="nil"/>
              <w:right w:val="nil"/>
            </w:tcBorders>
          </w:tcPr>
          <w:p w14:paraId="249872E0" w14:textId="77777777" w:rsidR="0017442E" w:rsidRDefault="0017442E">
            <w:pPr>
              <w:spacing w:after="0" w:line="240" w:lineRule="auto"/>
              <w:jc w:val="center"/>
            </w:pPr>
          </w:p>
        </w:tc>
        <w:tc>
          <w:tcPr>
            <w:tcW w:w="1714" w:type="dxa"/>
            <w:tcBorders>
              <w:top w:val="single" w:sz="4" w:space="0" w:color="000000"/>
              <w:left w:val="nil"/>
              <w:bottom w:val="nil"/>
              <w:right w:val="nil"/>
            </w:tcBorders>
          </w:tcPr>
          <w:p w14:paraId="077BC363" w14:textId="77777777" w:rsidR="0017442E" w:rsidRDefault="0017442E">
            <w:pPr>
              <w:spacing w:after="0" w:line="240" w:lineRule="auto"/>
              <w:jc w:val="center"/>
            </w:pPr>
          </w:p>
        </w:tc>
      </w:tr>
      <w:tr w:rsidR="0017442E" w14:paraId="2E279145" w14:textId="77777777">
        <w:trPr>
          <w:jc w:val="center"/>
        </w:trPr>
        <w:tc>
          <w:tcPr>
            <w:tcW w:w="2237" w:type="dxa"/>
            <w:tcBorders>
              <w:top w:val="nil"/>
              <w:left w:val="nil"/>
              <w:bottom w:val="nil"/>
              <w:right w:val="nil"/>
            </w:tcBorders>
          </w:tcPr>
          <w:p w14:paraId="440B1E14"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93" w:type="dxa"/>
            <w:tcBorders>
              <w:top w:val="nil"/>
              <w:left w:val="nil"/>
              <w:bottom w:val="nil"/>
              <w:right w:val="nil"/>
            </w:tcBorders>
          </w:tcPr>
          <w:p w14:paraId="798DCD6A" w14:textId="77777777" w:rsidR="0017442E" w:rsidRDefault="00D25445">
            <w:pPr>
              <w:spacing w:after="0" w:line="240" w:lineRule="auto"/>
              <w:jc w:val="center"/>
            </w:pPr>
            <w:r>
              <w:rPr>
                <w:rFonts w:ascii="Times New Roman" w:eastAsia="Times New Roman" w:hAnsi="Times New Roman" w:cs="Times New Roman"/>
                <w:sz w:val="24"/>
                <w:szCs w:val="24"/>
              </w:rPr>
              <w:t>-267.80</w:t>
            </w:r>
          </w:p>
          <w:p w14:paraId="500E47C7" w14:textId="77777777" w:rsidR="0017442E" w:rsidRDefault="00D25445">
            <w:pPr>
              <w:spacing w:after="0" w:line="240" w:lineRule="auto"/>
              <w:jc w:val="center"/>
            </w:pPr>
            <w:r>
              <w:rPr>
                <w:rFonts w:ascii="Times New Roman" w:eastAsia="Times New Roman" w:hAnsi="Times New Roman" w:cs="Times New Roman"/>
                <w:sz w:val="24"/>
                <w:szCs w:val="24"/>
              </w:rPr>
              <w:t>(78.37)***</w:t>
            </w:r>
          </w:p>
        </w:tc>
        <w:tc>
          <w:tcPr>
            <w:tcW w:w="1395" w:type="dxa"/>
            <w:tcBorders>
              <w:top w:val="nil"/>
              <w:left w:val="nil"/>
              <w:bottom w:val="nil"/>
              <w:right w:val="nil"/>
            </w:tcBorders>
          </w:tcPr>
          <w:p w14:paraId="4EE48944" w14:textId="77777777" w:rsidR="0017442E" w:rsidRDefault="00D25445">
            <w:pPr>
              <w:spacing w:after="0" w:line="240" w:lineRule="auto"/>
              <w:jc w:val="center"/>
            </w:pPr>
            <w:r>
              <w:rPr>
                <w:rFonts w:ascii="Times New Roman" w:eastAsia="Times New Roman" w:hAnsi="Times New Roman" w:cs="Times New Roman"/>
                <w:sz w:val="24"/>
                <w:szCs w:val="24"/>
              </w:rPr>
              <w:t>-22.96</w:t>
            </w:r>
          </w:p>
          <w:p w14:paraId="3072C5BA" w14:textId="77777777" w:rsidR="0017442E" w:rsidRDefault="00D25445">
            <w:pPr>
              <w:spacing w:after="0" w:line="240" w:lineRule="auto"/>
              <w:jc w:val="center"/>
            </w:pPr>
            <w:r>
              <w:rPr>
                <w:rFonts w:ascii="Times New Roman" w:eastAsia="Times New Roman" w:hAnsi="Times New Roman" w:cs="Times New Roman"/>
                <w:sz w:val="24"/>
                <w:szCs w:val="24"/>
              </w:rPr>
              <w:t>(248.22)</w:t>
            </w:r>
          </w:p>
        </w:tc>
        <w:tc>
          <w:tcPr>
            <w:tcW w:w="1395" w:type="dxa"/>
            <w:tcBorders>
              <w:top w:val="nil"/>
              <w:left w:val="nil"/>
              <w:bottom w:val="nil"/>
              <w:right w:val="nil"/>
            </w:tcBorders>
          </w:tcPr>
          <w:p w14:paraId="3E184A1C" w14:textId="77777777" w:rsidR="0017442E" w:rsidRDefault="00D25445">
            <w:pPr>
              <w:spacing w:after="0" w:line="240" w:lineRule="auto"/>
              <w:jc w:val="center"/>
            </w:pPr>
            <w:r>
              <w:rPr>
                <w:rFonts w:ascii="Times New Roman" w:eastAsia="Times New Roman" w:hAnsi="Times New Roman" w:cs="Times New Roman"/>
                <w:sz w:val="24"/>
                <w:szCs w:val="24"/>
              </w:rPr>
              <w:t>-238.67</w:t>
            </w:r>
          </w:p>
          <w:p w14:paraId="44DFF055" w14:textId="77777777" w:rsidR="0017442E" w:rsidRDefault="00D25445">
            <w:pPr>
              <w:spacing w:after="0" w:line="240" w:lineRule="auto"/>
              <w:jc w:val="center"/>
            </w:pPr>
            <w:r>
              <w:rPr>
                <w:rFonts w:ascii="Times New Roman" w:eastAsia="Times New Roman" w:hAnsi="Times New Roman" w:cs="Times New Roman"/>
                <w:sz w:val="24"/>
                <w:szCs w:val="24"/>
              </w:rPr>
              <w:t>(77.24)***</w:t>
            </w:r>
          </w:p>
        </w:tc>
        <w:tc>
          <w:tcPr>
            <w:tcW w:w="1395" w:type="dxa"/>
            <w:tcBorders>
              <w:top w:val="nil"/>
              <w:left w:val="nil"/>
              <w:bottom w:val="nil"/>
              <w:right w:val="nil"/>
            </w:tcBorders>
          </w:tcPr>
          <w:p w14:paraId="5E13D6C0" w14:textId="77777777" w:rsidR="0017442E" w:rsidRDefault="00D25445">
            <w:pPr>
              <w:spacing w:after="0" w:line="240" w:lineRule="auto"/>
              <w:jc w:val="center"/>
            </w:pPr>
            <w:r>
              <w:rPr>
                <w:rFonts w:ascii="Times New Roman" w:eastAsia="Times New Roman" w:hAnsi="Times New Roman" w:cs="Times New Roman"/>
                <w:sz w:val="24"/>
                <w:szCs w:val="24"/>
              </w:rPr>
              <w:t>-237.93</w:t>
            </w:r>
          </w:p>
          <w:p w14:paraId="3A2276D7" w14:textId="77777777" w:rsidR="0017442E" w:rsidRDefault="00D25445">
            <w:pPr>
              <w:spacing w:after="0" w:line="240" w:lineRule="auto"/>
              <w:jc w:val="center"/>
            </w:pPr>
            <w:r>
              <w:rPr>
                <w:rFonts w:ascii="Times New Roman" w:eastAsia="Times New Roman" w:hAnsi="Times New Roman" w:cs="Times New Roman"/>
                <w:sz w:val="24"/>
                <w:szCs w:val="24"/>
              </w:rPr>
              <w:t>(68.81)***</w:t>
            </w:r>
          </w:p>
        </w:tc>
        <w:tc>
          <w:tcPr>
            <w:tcW w:w="1538" w:type="dxa"/>
            <w:tcBorders>
              <w:top w:val="nil"/>
              <w:left w:val="nil"/>
              <w:bottom w:val="nil"/>
              <w:right w:val="nil"/>
            </w:tcBorders>
          </w:tcPr>
          <w:p w14:paraId="5735EFF2" w14:textId="77777777" w:rsidR="0017442E" w:rsidRDefault="00D25445">
            <w:pPr>
              <w:spacing w:after="0" w:line="240" w:lineRule="auto"/>
              <w:jc w:val="center"/>
            </w:pPr>
            <w:r>
              <w:rPr>
                <w:rFonts w:ascii="Times New Roman" w:eastAsia="Times New Roman" w:hAnsi="Times New Roman" w:cs="Times New Roman"/>
                <w:sz w:val="24"/>
                <w:szCs w:val="24"/>
              </w:rPr>
              <w:t>-234.48</w:t>
            </w:r>
          </w:p>
          <w:p w14:paraId="4B42E896" w14:textId="77777777" w:rsidR="0017442E" w:rsidRDefault="00D25445">
            <w:pPr>
              <w:spacing w:after="0" w:line="240" w:lineRule="auto"/>
              <w:jc w:val="center"/>
            </w:pPr>
            <w:r>
              <w:rPr>
                <w:rFonts w:ascii="Times New Roman" w:eastAsia="Times New Roman" w:hAnsi="Times New Roman" w:cs="Times New Roman"/>
                <w:sz w:val="24"/>
                <w:szCs w:val="24"/>
              </w:rPr>
              <w:t>(63.06)***</w:t>
            </w:r>
          </w:p>
        </w:tc>
        <w:tc>
          <w:tcPr>
            <w:tcW w:w="1714" w:type="dxa"/>
            <w:tcBorders>
              <w:top w:val="nil"/>
              <w:left w:val="nil"/>
              <w:bottom w:val="nil"/>
              <w:right w:val="nil"/>
            </w:tcBorders>
          </w:tcPr>
          <w:p w14:paraId="60E19BE1" w14:textId="77777777" w:rsidR="0017442E" w:rsidRDefault="00D25445">
            <w:pPr>
              <w:spacing w:after="0" w:line="240" w:lineRule="auto"/>
              <w:jc w:val="center"/>
            </w:pPr>
            <w:r>
              <w:rPr>
                <w:rFonts w:ascii="Times New Roman" w:eastAsia="Times New Roman" w:hAnsi="Times New Roman" w:cs="Times New Roman"/>
                <w:sz w:val="24"/>
                <w:szCs w:val="24"/>
              </w:rPr>
              <w:t>-265.54</w:t>
            </w:r>
          </w:p>
          <w:p w14:paraId="4A25FB54" w14:textId="77777777" w:rsidR="0017442E" w:rsidRDefault="00D25445">
            <w:pPr>
              <w:spacing w:after="0" w:line="240" w:lineRule="auto"/>
              <w:jc w:val="center"/>
            </w:pPr>
            <w:r>
              <w:rPr>
                <w:rFonts w:ascii="Times New Roman" w:eastAsia="Times New Roman" w:hAnsi="Times New Roman" w:cs="Times New Roman"/>
                <w:sz w:val="24"/>
                <w:szCs w:val="24"/>
              </w:rPr>
              <w:t>(112.69)**</w:t>
            </w:r>
          </w:p>
        </w:tc>
      </w:tr>
      <w:tr w:rsidR="0017442E" w14:paraId="6E477AF5" w14:textId="77777777">
        <w:trPr>
          <w:jc w:val="center"/>
        </w:trPr>
        <w:tc>
          <w:tcPr>
            <w:tcW w:w="2237" w:type="dxa"/>
            <w:tcBorders>
              <w:top w:val="nil"/>
              <w:left w:val="nil"/>
              <w:bottom w:val="single" w:sz="4" w:space="0" w:color="000000"/>
              <w:right w:val="nil"/>
            </w:tcBorders>
          </w:tcPr>
          <w:p w14:paraId="3EFCD00B"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393" w:type="dxa"/>
            <w:tcBorders>
              <w:top w:val="nil"/>
              <w:left w:val="nil"/>
              <w:bottom w:val="single" w:sz="4" w:space="0" w:color="000000"/>
              <w:right w:val="nil"/>
            </w:tcBorders>
          </w:tcPr>
          <w:p w14:paraId="03C616E2" w14:textId="77777777" w:rsidR="0017442E" w:rsidRDefault="00D25445">
            <w:pPr>
              <w:spacing w:after="0" w:line="240" w:lineRule="auto"/>
              <w:jc w:val="center"/>
            </w:pPr>
            <w:r>
              <w:rPr>
                <w:rFonts w:ascii="Times New Roman" w:eastAsia="Times New Roman" w:hAnsi="Times New Roman" w:cs="Times New Roman"/>
                <w:sz w:val="24"/>
                <w:szCs w:val="24"/>
              </w:rPr>
              <w:t>37,039.20</w:t>
            </w:r>
          </w:p>
        </w:tc>
        <w:tc>
          <w:tcPr>
            <w:tcW w:w="1395" w:type="dxa"/>
            <w:tcBorders>
              <w:top w:val="nil"/>
              <w:left w:val="nil"/>
              <w:bottom w:val="single" w:sz="4" w:space="0" w:color="000000"/>
              <w:right w:val="nil"/>
            </w:tcBorders>
          </w:tcPr>
          <w:p w14:paraId="61688A41" w14:textId="77777777" w:rsidR="0017442E" w:rsidRDefault="00D25445">
            <w:pPr>
              <w:spacing w:after="0" w:line="240" w:lineRule="auto"/>
              <w:jc w:val="center"/>
            </w:pPr>
            <w:r>
              <w:rPr>
                <w:rFonts w:ascii="Times New Roman" w:eastAsia="Times New Roman" w:hAnsi="Times New Roman" w:cs="Times New Roman"/>
                <w:sz w:val="24"/>
                <w:szCs w:val="24"/>
              </w:rPr>
              <w:t>26,103.71</w:t>
            </w:r>
          </w:p>
        </w:tc>
        <w:tc>
          <w:tcPr>
            <w:tcW w:w="1395" w:type="dxa"/>
            <w:tcBorders>
              <w:top w:val="nil"/>
              <w:left w:val="nil"/>
              <w:bottom w:val="single" w:sz="4" w:space="0" w:color="000000"/>
              <w:right w:val="nil"/>
            </w:tcBorders>
          </w:tcPr>
          <w:p w14:paraId="028CDBA0" w14:textId="77777777" w:rsidR="0017442E" w:rsidRDefault="00D25445">
            <w:pPr>
              <w:spacing w:after="0" w:line="240" w:lineRule="auto"/>
              <w:jc w:val="center"/>
            </w:pPr>
            <w:r>
              <w:rPr>
                <w:rFonts w:ascii="Times New Roman" w:eastAsia="Times New Roman" w:hAnsi="Times New Roman" w:cs="Times New Roman"/>
                <w:sz w:val="24"/>
                <w:szCs w:val="24"/>
              </w:rPr>
              <w:t>36,173.88</w:t>
            </w:r>
          </w:p>
        </w:tc>
        <w:tc>
          <w:tcPr>
            <w:tcW w:w="1395" w:type="dxa"/>
            <w:tcBorders>
              <w:top w:val="nil"/>
              <w:left w:val="nil"/>
              <w:bottom w:val="single" w:sz="4" w:space="0" w:color="000000"/>
              <w:right w:val="nil"/>
            </w:tcBorders>
          </w:tcPr>
          <w:p w14:paraId="70D22DD6" w14:textId="77777777" w:rsidR="0017442E" w:rsidRDefault="00D25445">
            <w:pPr>
              <w:spacing w:after="0" w:line="240" w:lineRule="auto"/>
              <w:jc w:val="center"/>
            </w:pPr>
            <w:r>
              <w:rPr>
                <w:rFonts w:ascii="Times New Roman" w:eastAsia="Times New Roman" w:hAnsi="Times New Roman" w:cs="Times New Roman"/>
                <w:sz w:val="24"/>
                <w:szCs w:val="24"/>
              </w:rPr>
              <w:t>36,449.49</w:t>
            </w:r>
          </w:p>
        </w:tc>
        <w:tc>
          <w:tcPr>
            <w:tcW w:w="1538" w:type="dxa"/>
            <w:tcBorders>
              <w:top w:val="nil"/>
              <w:left w:val="nil"/>
              <w:bottom w:val="single" w:sz="4" w:space="0" w:color="000000"/>
              <w:right w:val="nil"/>
            </w:tcBorders>
          </w:tcPr>
          <w:p w14:paraId="4A356B19" w14:textId="77777777" w:rsidR="0017442E" w:rsidRDefault="00D25445">
            <w:pPr>
              <w:spacing w:after="0" w:line="240" w:lineRule="auto"/>
              <w:jc w:val="center"/>
            </w:pPr>
            <w:r>
              <w:rPr>
                <w:rFonts w:ascii="Times New Roman" w:eastAsia="Times New Roman" w:hAnsi="Times New Roman" w:cs="Times New Roman"/>
                <w:sz w:val="24"/>
                <w:szCs w:val="24"/>
              </w:rPr>
              <w:t>36,449.49</w:t>
            </w:r>
          </w:p>
        </w:tc>
        <w:tc>
          <w:tcPr>
            <w:tcW w:w="1714" w:type="dxa"/>
            <w:tcBorders>
              <w:top w:val="nil"/>
              <w:left w:val="nil"/>
              <w:bottom w:val="single" w:sz="4" w:space="0" w:color="000000"/>
              <w:right w:val="nil"/>
            </w:tcBorders>
          </w:tcPr>
          <w:p w14:paraId="7E5A6E54" w14:textId="77777777" w:rsidR="0017442E" w:rsidRDefault="00D25445">
            <w:pPr>
              <w:spacing w:after="0" w:line="240" w:lineRule="auto"/>
              <w:jc w:val="center"/>
            </w:pPr>
            <w:r>
              <w:rPr>
                <w:rFonts w:ascii="Times New Roman" w:eastAsia="Times New Roman" w:hAnsi="Times New Roman" w:cs="Times New Roman"/>
                <w:sz w:val="24"/>
                <w:szCs w:val="24"/>
              </w:rPr>
              <w:t>38,631.77</w:t>
            </w:r>
          </w:p>
        </w:tc>
      </w:tr>
      <w:tr w:rsidR="0017442E" w14:paraId="5EF0E035" w14:textId="77777777">
        <w:trPr>
          <w:jc w:val="center"/>
        </w:trPr>
        <w:tc>
          <w:tcPr>
            <w:tcW w:w="2237" w:type="dxa"/>
            <w:tcBorders>
              <w:top w:val="nil"/>
              <w:left w:val="nil"/>
              <w:bottom w:val="nil"/>
              <w:right w:val="nil"/>
            </w:tcBorders>
          </w:tcPr>
          <w:p w14:paraId="4744FF51" w14:textId="77777777" w:rsidR="0017442E" w:rsidRDefault="00D25445">
            <w:pPr>
              <w:spacing w:after="0" w:line="240" w:lineRule="auto"/>
            </w:pPr>
            <w:r>
              <w:rPr>
                <w:rFonts w:ascii="Times New Roman" w:eastAsia="Times New Roman" w:hAnsi="Times New Roman" w:cs="Times New Roman"/>
                <w:sz w:val="24"/>
                <w:szCs w:val="24"/>
                <w:u w:val="single"/>
              </w:rPr>
              <w:t>Panel B: Any job</w:t>
            </w:r>
          </w:p>
        </w:tc>
        <w:tc>
          <w:tcPr>
            <w:tcW w:w="1393" w:type="dxa"/>
            <w:tcBorders>
              <w:top w:val="nil"/>
              <w:left w:val="nil"/>
              <w:bottom w:val="nil"/>
              <w:right w:val="nil"/>
            </w:tcBorders>
          </w:tcPr>
          <w:p w14:paraId="3D039912" w14:textId="77777777" w:rsidR="0017442E" w:rsidRDefault="0017442E">
            <w:pPr>
              <w:spacing w:after="0" w:line="240" w:lineRule="auto"/>
              <w:jc w:val="center"/>
            </w:pPr>
          </w:p>
        </w:tc>
        <w:tc>
          <w:tcPr>
            <w:tcW w:w="1395" w:type="dxa"/>
            <w:tcBorders>
              <w:top w:val="nil"/>
              <w:left w:val="nil"/>
              <w:bottom w:val="nil"/>
              <w:right w:val="nil"/>
            </w:tcBorders>
          </w:tcPr>
          <w:p w14:paraId="4E142ECA" w14:textId="77777777" w:rsidR="0017442E" w:rsidRDefault="0017442E">
            <w:pPr>
              <w:spacing w:after="0" w:line="240" w:lineRule="auto"/>
              <w:jc w:val="center"/>
            </w:pPr>
          </w:p>
        </w:tc>
        <w:tc>
          <w:tcPr>
            <w:tcW w:w="1395" w:type="dxa"/>
            <w:tcBorders>
              <w:top w:val="nil"/>
              <w:left w:val="nil"/>
              <w:bottom w:val="nil"/>
              <w:right w:val="nil"/>
            </w:tcBorders>
          </w:tcPr>
          <w:p w14:paraId="7753E0C2" w14:textId="77777777" w:rsidR="0017442E" w:rsidRDefault="0017442E">
            <w:pPr>
              <w:spacing w:after="0" w:line="240" w:lineRule="auto"/>
              <w:jc w:val="center"/>
            </w:pPr>
          </w:p>
        </w:tc>
        <w:tc>
          <w:tcPr>
            <w:tcW w:w="1395" w:type="dxa"/>
            <w:tcBorders>
              <w:top w:val="nil"/>
              <w:left w:val="nil"/>
              <w:bottom w:val="nil"/>
              <w:right w:val="nil"/>
            </w:tcBorders>
          </w:tcPr>
          <w:p w14:paraId="67E26976" w14:textId="77777777" w:rsidR="0017442E" w:rsidRDefault="0017442E">
            <w:pPr>
              <w:spacing w:after="0" w:line="240" w:lineRule="auto"/>
              <w:jc w:val="center"/>
            </w:pPr>
          </w:p>
        </w:tc>
        <w:tc>
          <w:tcPr>
            <w:tcW w:w="1538" w:type="dxa"/>
            <w:tcBorders>
              <w:top w:val="nil"/>
              <w:left w:val="nil"/>
              <w:bottom w:val="nil"/>
              <w:right w:val="nil"/>
            </w:tcBorders>
          </w:tcPr>
          <w:p w14:paraId="73F4BEC9" w14:textId="77777777" w:rsidR="0017442E" w:rsidRDefault="0017442E">
            <w:pPr>
              <w:spacing w:after="0" w:line="240" w:lineRule="auto"/>
              <w:jc w:val="center"/>
            </w:pPr>
          </w:p>
        </w:tc>
        <w:tc>
          <w:tcPr>
            <w:tcW w:w="1714" w:type="dxa"/>
            <w:tcBorders>
              <w:top w:val="nil"/>
              <w:left w:val="nil"/>
              <w:bottom w:val="nil"/>
              <w:right w:val="nil"/>
            </w:tcBorders>
          </w:tcPr>
          <w:p w14:paraId="0F482CF1" w14:textId="77777777" w:rsidR="0017442E" w:rsidRDefault="0017442E">
            <w:pPr>
              <w:spacing w:after="0" w:line="240" w:lineRule="auto"/>
              <w:jc w:val="center"/>
            </w:pPr>
          </w:p>
        </w:tc>
      </w:tr>
      <w:tr w:rsidR="0017442E" w14:paraId="2DD89E8F" w14:textId="77777777">
        <w:trPr>
          <w:jc w:val="center"/>
        </w:trPr>
        <w:tc>
          <w:tcPr>
            <w:tcW w:w="2237" w:type="dxa"/>
            <w:tcBorders>
              <w:top w:val="nil"/>
              <w:left w:val="nil"/>
              <w:bottom w:val="nil"/>
              <w:right w:val="nil"/>
            </w:tcBorders>
          </w:tcPr>
          <w:p w14:paraId="59D6361B"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93" w:type="dxa"/>
            <w:tcBorders>
              <w:top w:val="nil"/>
              <w:left w:val="nil"/>
              <w:bottom w:val="nil"/>
              <w:right w:val="nil"/>
            </w:tcBorders>
          </w:tcPr>
          <w:p w14:paraId="09E69662" w14:textId="77777777" w:rsidR="0017442E" w:rsidRDefault="00D25445">
            <w:pPr>
              <w:spacing w:after="0" w:line="240" w:lineRule="auto"/>
              <w:jc w:val="center"/>
            </w:pPr>
            <w:r>
              <w:rPr>
                <w:rFonts w:ascii="Times New Roman" w:eastAsia="Times New Roman" w:hAnsi="Times New Roman" w:cs="Times New Roman"/>
                <w:sz w:val="24"/>
                <w:szCs w:val="24"/>
              </w:rPr>
              <w:t>-0.0013</w:t>
            </w:r>
          </w:p>
          <w:p w14:paraId="6E23E8A4"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1395" w:type="dxa"/>
            <w:tcBorders>
              <w:top w:val="nil"/>
              <w:left w:val="nil"/>
              <w:bottom w:val="nil"/>
              <w:right w:val="nil"/>
            </w:tcBorders>
          </w:tcPr>
          <w:p w14:paraId="72A0E0DF" w14:textId="77777777" w:rsidR="0017442E" w:rsidRDefault="00D25445">
            <w:pPr>
              <w:spacing w:after="0" w:line="240" w:lineRule="auto"/>
              <w:jc w:val="center"/>
            </w:pPr>
            <w:r>
              <w:rPr>
                <w:rFonts w:ascii="Times New Roman" w:eastAsia="Times New Roman" w:hAnsi="Times New Roman" w:cs="Times New Roman"/>
                <w:sz w:val="24"/>
                <w:szCs w:val="24"/>
              </w:rPr>
              <w:t>-0.0013</w:t>
            </w:r>
          </w:p>
          <w:p w14:paraId="20DFD09C" w14:textId="77777777" w:rsidR="0017442E" w:rsidRDefault="00D25445">
            <w:pPr>
              <w:spacing w:after="0" w:line="240" w:lineRule="auto"/>
              <w:jc w:val="center"/>
            </w:pPr>
            <w:r>
              <w:rPr>
                <w:rFonts w:ascii="Times New Roman" w:eastAsia="Times New Roman" w:hAnsi="Times New Roman" w:cs="Times New Roman"/>
                <w:sz w:val="24"/>
                <w:szCs w:val="24"/>
              </w:rPr>
              <w:t>(0.0034)</w:t>
            </w:r>
          </w:p>
        </w:tc>
        <w:tc>
          <w:tcPr>
            <w:tcW w:w="1395" w:type="dxa"/>
            <w:tcBorders>
              <w:top w:val="nil"/>
              <w:left w:val="nil"/>
              <w:bottom w:val="nil"/>
              <w:right w:val="nil"/>
            </w:tcBorders>
          </w:tcPr>
          <w:p w14:paraId="4552C56A" w14:textId="77777777" w:rsidR="0017442E" w:rsidRDefault="00D25445">
            <w:pPr>
              <w:spacing w:after="0" w:line="240" w:lineRule="auto"/>
              <w:jc w:val="center"/>
            </w:pPr>
            <w:r>
              <w:rPr>
                <w:rFonts w:ascii="Times New Roman" w:eastAsia="Times New Roman" w:hAnsi="Times New Roman" w:cs="Times New Roman"/>
                <w:sz w:val="24"/>
                <w:szCs w:val="24"/>
              </w:rPr>
              <w:t>-0.0013</w:t>
            </w:r>
          </w:p>
          <w:p w14:paraId="136C5E0F"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1395" w:type="dxa"/>
            <w:tcBorders>
              <w:top w:val="nil"/>
              <w:left w:val="nil"/>
              <w:bottom w:val="nil"/>
              <w:right w:val="nil"/>
            </w:tcBorders>
          </w:tcPr>
          <w:p w14:paraId="3F61242A" w14:textId="77777777" w:rsidR="0017442E" w:rsidRDefault="00D25445">
            <w:pPr>
              <w:spacing w:after="0" w:line="240" w:lineRule="auto"/>
              <w:jc w:val="center"/>
            </w:pPr>
            <w:r>
              <w:rPr>
                <w:rFonts w:ascii="Times New Roman" w:eastAsia="Times New Roman" w:hAnsi="Times New Roman" w:cs="Times New Roman"/>
                <w:sz w:val="24"/>
                <w:szCs w:val="24"/>
              </w:rPr>
              <w:t>-0.0016</w:t>
            </w:r>
          </w:p>
          <w:p w14:paraId="0CB53A60"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538" w:type="dxa"/>
            <w:tcBorders>
              <w:top w:val="nil"/>
              <w:left w:val="nil"/>
              <w:bottom w:val="nil"/>
              <w:right w:val="nil"/>
            </w:tcBorders>
          </w:tcPr>
          <w:p w14:paraId="1F8D238F" w14:textId="77777777" w:rsidR="0017442E" w:rsidRDefault="00D25445">
            <w:pPr>
              <w:spacing w:after="0" w:line="240" w:lineRule="auto"/>
              <w:jc w:val="center"/>
            </w:pPr>
            <w:r>
              <w:rPr>
                <w:rFonts w:ascii="Times New Roman" w:eastAsia="Times New Roman" w:hAnsi="Times New Roman" w:cs="Times New Roman"/>
                <w:sz w:val="24"/>
                <w:szCs w:val="24"/>
              </w:rPr>
              <w:t>-0.0019</w:t>
            </w:r>
          </w:p>
          <w:p w14:paraId="0499DEA6"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714" w:type="dxa"/>
            <w:tcBorders>
              <w:top w:val="nil"/>
              <w:left w:val="nil"/>
              <w:bottom w:val="nil"/>
              <w:right w:val="nil"/>
            </w:tcBorders>
          </w:tcPr>
          <w:p w14:paraId="1DFF348A" w14:textId="77777777" w:rsidR="0017442E" w:rsidRDefault="00D25445">
            <w:pPr>
              <w:spacing w:after="0" w:line="240" w:lineRule="auto"/>
              <w:jc w:val="center"/>
            </w:pPr>
            <w:r>
              <w:rPr>
                <w:rFonts w:ascii="Times New Roman" w:eastAsia="Times New Roman" w:hAnsi="Times New Roman" w:cs="Times New Roman"/>
                <w:sz w:val="24"/>
                <w:szCs w:val="24"/>
              </w:rPr>
              <w:t>-0.014</w:t>
            </w:r>
          </w:p>
          <w:p w14:paraId="628F4861" w14:textId="77777777" w:rsidR="0017442E" w:rsidRDefault="00D25445">
            <w:pPr>
              <w:spacing w:after="0" w:line="240" w:lineRule="auto"/>
              <w:jc w:val="center"/>
            </w:pPr>
            <w:r>
              <w:rPr>
                <w:rFonts w:ascii="Times New Roman" w:eastAsia="Times New Roman" w:hAnsi="Times New Roman" w:cs="Times New Roman"/>
                <w:sz w:val="24"/>
                <w:szCs w:val="24"/>
              </w:rPr>
              <w:t>(0.0007)**</w:t>
            </w:r>
          </w:p>
        </w:tc>
      </w:tr>
      <w:tr w:rsidR="0017442E" w14:paraId="7CE35F4E" w14:textId="77777777">
        <w:trPr>
          <w:jc w:val="center"/>
        </w:trPr>
        <w:tc>
          <w:tcPr>
            <w:tcW w:w="2237" w:type="dxa"/>
            <w:tcBorders>
              <w:top w:val="nil"/>
              <w:left w:val="nil"/>
              <w:bottom w:val="single" w:sz="4" w:space="0" w:color="000000"/>
              <w:right w:val="nil"/>
            </w:tcBorders>
          </w:tcPr>
          <w:p w14:paraId="6A47AE4F"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393" w:type="dxa"/>
            <w:tcBorders>
              <w:top w:val="nil"/>
              <w:left w:val="nil"/>
              <w:bottom w:val="single" w:sz="4" w:space="0" w:color="000000"/>
              <w:right w:val="nil"/>
            </w:tcBorders>
          </w:tcPr>
          <w:p w14:paraId="5AF70F26" w14:textId="77777777" w:rsidR="0017442E" w:rsidRDefault="00D25445">
            <w:pPr>
              <w:spacing w:after="0" w:line="240" w:lineRule="auto"/>
              <w:jc w:val="center"/>
            </w:pPr>
            <w:r>
              <w:rPr>
                <w:rFonts w:ascii="Times New Roman" w:eastAsia="Times New Roman" w:hAnsi="Times New Roman" w:cs="Times New Roman"/>
                <w:sz w:val="24"/>
                <w:szCs w:val="24"/>
              </w:rPr>
              <w:t>0.8101</w:t>
            </w:r>
          </w:p>
        </w:tc>
        <w:tc>
          <w:tcPr>
            <w:tcW w:w="1395" w:type="dxa"/>
            <w:tcBorders>
              <w:top w:val="nil"/>
              <w:left w:val="nil"/>
              <w:bottom w:val="single" w:sz="4" w:space="0" w:color="000000"/>
              <w:right w:val="nil"/>
            </w:tcBorders>
          </w:tcPr>
          <w:p w14:paraId="530D07B6" w14:textId="77777777" w:rsidR="0017442E" w:rsidRDefault="00D25445">
            <w:pPr>
              <w:spacing w:after="0" w:line="240" w:lineRule="auto"/>
              <w:jc w:val="center"/>
            </w:pPr>
            <w:r>
              <w:rPr>
                <w:rFonts w:ascii="Times New Roman" w:eastAsia="Times New Roman" w:hAnsi="Times New Roman" w:cs="Times New Roman"/>
                <w:sz w:val="24"/>
                <w:szCs w:val="24"/>
              </w:rPr>
              <w:t>0.6498</w:t>
            </w:r>
          </w:p>
        </w:tc>
        <w:tc>
          <w:tcPr>
            <w:tcW w:w="1395" w:type="dxa"/>
            <w:tcBorders>
              <w:top w:val="nil"/>
              <w:left w:val="nil"/>
              <w:bottom w:val="single" w:sz="4" w:space="0" w:color="000000"/>
              <w:right w:val="nil"/>
            </w:tcBorders>
          </w:tcPr>
          <w:p w14:paraId="35EDA1F7" w14:textId="77777777" w:rsidR="0017442E" w:rsidRDefault="00D25445">
            <w:pPr>
              <w:spacing w:after="0" w:line="240" w:lineRule="auto"/>
              <w:jc w:val="center"/>
            </w:pPr>
            <w:r>
              <w:rPr>
                <w:rFonts w:ascii="Times New Roman" w:eastAsia="Times New Roman" w:hAnsi="Times New Roman" w:cs="Times New Roman"/>
                <w:sz w:val="24"/>
                <w:szCs w:val="24"/>
              </w:rPr>
              <w:t>0.8240</w:t>
            </w:r>
          </w:p>
        </w:tc>
        <w:tc>
          <w:tcPr>
            <w:tcW w:w="1395" w:type="dxa"/>
            <w:tcBorders>
              <w:top w:val="nil"/>
              <w:left w:val="nil"/>
              <w:bottom w:val="single" w:sz="4" w:space="0" w:color="000000"/>
              <w:right w:val="nil"/>
            </w:tcBorders>
          </w:tcPr>
          <w:p w14:paraId="786B5A31" w14:textId="77777777" w:rsidR="0017442E" w:rsidRDefault="00D25445">
            <w:pPr>
              <w:spacing w:after="0" w:line="240" w:lineRule="auto"/>
              <w:jc w:val="center"/>
            </w:pPr>
            <w:r>
              <w:rPr>
                <w:rFonts w:ascii="Times New Roman" w:eastAsia="Times New Roman" w:hAnsi="Times New Roman" w:cs="Times New Roman"/>
                <w:sz w:val="24"/>
                <w:szCs w:val="24"/>
              </w:rPr>
              <w:t>0.8251</w:t>
            </w:r>
          </w:p>
        </w:tc>
        <w:tc>
          <w:tcPr>
            <w:tcW w:w="1538" w:type="dxa"/>
            <w:tcBorders>
              <w:top w:val="nil"/>
              <w:left w:val="nil"/>
              <w:bottom w:val="single" w:sz="4" w:space="0" w:color="000000"/>
              <w:right w:val="nil"/>
            </w:tcBorders>
          </w:tcPr>
          <w:p w14:paraId="4970055B" w14:textId="77777777" w:rsidR="0017442E" w:rsidRDefault="00D25445">
            <w:pPr>
              <w:spacing w:after="0" w:line="240" w:lineRule="auto"/>
              <w:jc w:val="center"/>
            </w:pPr>
            <w:r>
              <w:rPr>
                <w:rFonts w:ascii="Times New Roman" w:eastAsia="Times New Roman" w:hAnsi="Times New Roman" w:cs="Times New Roman"/>
                <w:sz w:val="24"/>
                <w:szCs w:val="24"/>
              </w:rPr>
              <w:t>0.8251</w:t>
            </w:r>
          </w:p>
        </w:tc>
        <w:tc>
          <w:tcPr>
            <w:tcW w:w="1714" w:type="dxa"/>
            <w:tcBorders>
              <w:top w:val="nil"/>
              <w:left w:val="nil"/>
              <w:bottom w:val="single" w:sz="4" w:space="0" w:color="000000"/>
              <w:right w:val="nil"/>
            </w:tcBorders>
          </w:tcPr>
          <w:p w14:paraId="698A6220" w14:textId="77777777" w:rsidR="0017442E" w:rsidRDefault="00D25445">
            <w:pPr>
              <w:spacing w:after="0" w:line="240" w:lineRule="auto"/>
              <w:jc w:val="center"/>
            </w:pPr>
            <w:r>
              <w:rPr>
                <w:rFonts w:ascii="Times New Roman" w:eastAsia="Times New Roman" w:hAnsi="Times New Roman" w:cs="Times New Roman"/>
                <w:sz w:val="24"/>
                <w:szCs w:val="24"/>
              </w:rPr>
              <w:t>0.8251</w:t>
            </w:r>
          </w:p>
        </w:tc>
      </w:tr>
      <w:tr w:rsidR="0017442E" w14:paraId="2CFB76F9" w14:textId="77777777">
        <w:trPr>
          <w:jc w:val="center"/>
        </w:trPr>
        <w:tc>
          <w:tcPr>
            <w:tcW w:w="9353" w:type="dxa"/>
            <w:gridSpan w:val="6"/>
            <w:tcBorders>
              <w:top w:val="nil"/>
              <w:left w:val="nil"/>
              <w:bottom w:val="nil"/>
              <w:right w:val="nil"/>
            </w:tcBorders>
          </w:tcPr>
          <w:p w14:paraId="39CC32F1" w14:textId="77777777" w:rsidR="0017442E" w:rsidRDefault="00D25445">
            <w:pPr>
              <w:spacing w:after="0" w:line="240" w:lineRule="auto"/>
            </w:pPr>
            <w:r>
              <w:rPr>
                <w:rFonts w:ascii="Times New Roman" w:eastAsia="Times New Roman" w:hAnsi="Times New Roman" w:cs="Times New Roman"/>
                <w:i/>
                <w:sz w:val="24"/>
                <w:szCs w:val="24"/>
                <w:u w:val="single"/>
              </w:rPr>
              <w:t>Panel C: Ln(earnings)</w:t>
            </w:r>
          </w:p>
        </w:tc>
        <w:tc>
          <w:tcPr>
            <w:tcW w:w="1714" w:type="dxa"/>
            <w:tcBorders>
              <w:top w:val="nil"/>
              <w:left w:val="nil"/>
              <w:bottom w:val="nil"/>
              <w:right w:val="nil"/>
            </w:tcBorders>
          </w:tcPr>
          <w:p w14:paraId="69CB07E9" w14:textId="77777777" w:rsidR="0017442E" w:rsidRDefault="0017442E">
            <w:pPr>
              <w:spacing w:after="0" w:line="240" w:lineRule="auto"/>
            </w:pPr>
          </w:p>
        </w:tc>
      </w:tr>
      <w:tr w:rsidR="0017442E" w14:paraId="56729059" w14:textId="77777777">
        <w:trPr>
          <w:trHeight w:val="80"/>
          <w:jc w:val="center"/>
        </w:trPr>
        <w:tc>
          <w:tcPr>
            <w:tcW w:w="2237" w:type="dxa"/>
            <w:tcBorders>
              <w:top w:val="nil"/>
              <w:left w:val="nil"/>
              <w:bottom w:val="nil"/>
              <w:right w:val="nil"/>
            </w:tcBorders>
          </w:tcPr>
          <w:p w14:paraId="460FF590"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93" w:type="dxa"/>
            <w:tcBorders>
              <w:top w:val="nil"/>
              <w:left w:val="nil"/>
              <w:bottom w:val="nil"/>
              <w:right w:val="nil"/>
            </w:tcBorders>
          </w:tcPr>
          <w:p w14:paraId="6D4C7D9C" w14:textId="77777777" w:rsidR="0017442E" w:rsidRDefault="00D25445">
            <w:pPr>
              <w:spacing w:after="0" w:line="240" w:lineRule="auto"/>
              <w:jc w:val="center"/>
            </w:pPr>
            <w:r>
              <w:rPr>
                <w:rFonts w:ascii="Times New Roman" w:eastAsia="Times New Roman" w:hAnsi="Times New Roman" w:cs="Times New Roman"/>
                <w:sz w:val="24"/>
                <w:szCs w:val="24"/>
              </w:rPr>
              <w:t>-0.0063</w:t>
            </w:r>
          </w:p>
          <w:p w14:paraId="2A7BC3E2" w14:textId="77777777" w:rsidR="0017442E" w:rsidRDefault="00D25445">
            <w:pPr>
              <w:spacing w:after="0" w:line="240" w:lineRule="auto"/>
              <w:jc w:val="center"/>
            </w:pPr>
            <w:r>
              <w:rPr>
                <w:rFonts w:ascii="Times New Roman" w:eastAsia="Times New Roman" w:hAnsi="Times New Roman" w:cs="Times New Roman"/>
                <w:sz w:val="24"/>
                <w:szCs w:val="24"/>
              </w:rPr>
              <w:t>(0.0024)**</w:t>
            </w:r>
          </w:p>
        </w:tc>
        <w:tc>
          <w:tcPr>
            <w:tcW w:w="1395" w:type="dxa"/>
            <w:tcBorders>
              <w:top w:val="nil"/>
              <w:left w:val="nil"/>
              <w:bottom w:val="nil"/>
              <w:right w:val="nil"/>
            </w:tcBorders>
          </w:tcPr>
          <w:p w14:paraId="69167277"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1D32365E" w14:textId="77777777" w:rsidR="0017442E" w:rsidRDefault="00D25445">
            <w:pPr>
              <w:spacing w:after="0" w:line="240" w:lineRule="auto"/>
              <w:jc w:val="center"/>
            </w:pPr>
            <w:r>
              <w:rPr>
                <w:rFonts w:ascii="Times New Roman" w:eastAsia="Times New Roman" w:hAnsi="Times New Roman" w:cs="Times New Roman"/>
                <w:sz w:val="24"/>
                <w:szCs w:val="24"/>
              </w:rPr>
              <w:t>(0.0108)</w:t>
            </w:r>
          </w:p>
        </w:tc>
        <w:tc>
          <w:tcPr>
            <w:tcW w:w="1395" w:type="dxa"/>
            <w:tcBorders>
              <w:top w:val="nil"/>
              <w:left w:val="nil"/>
              <w:bottom w:val="nil"/>
              <w:right w:val="nil"/>
            </w:tcBorders>
          </w:tcPr>
          <w:p w14:paraId="2A5C86A5" w14:textId="77777777" w:rsidR="0017442E" w:rsidRDefault="00D25445">
            <w:pPr>
              <w:spacing w:after="0" w:line="240" w:lineRule="auto"/>
              <w:jc w:val="center"/>
            </w:pPr>
            <w:r>
              <w:rPr>
                <w:rFonts w:ascii="Times New Roman" w:eastAsia="Times New Roman" w:hAnsi="Times New Roman" w:cs="Times New Roman"/>
                <w:sz w:val="24"/>
                <w:szCs w:val="24"/>
              </w:rPr>
              <w:t>-0.0055</w:t>
            </w:r>
          </w:p>
          <w:p w14:paraId="3AA64142" w14:textId="77777777" w:rsidR="0017442E" w:rsidRDefault="00D25445">
            <w:pPr>
              <w:spacing w:after="0" w:line="240" w:lineRule="auto"/>
              <w:jc w:val="center"/>
            </w:pPr>
            <w:r>
              <w:rPr>
                <w:rFonts w:ascii="Times New Roman" w:eastAsia="Times New Roman" w:hAnsi="Times New Roman" w:cs="Times New Roman"/>
                <w:sz w:val="24"/>
                <w:szCs w:val="24"/>
              </w:rPr>
              <w:t>(0.0023)**</w:t>
            </w:r>
          </w:p>
        </w:tc>
        <w:tc>
          <w:tcPr>
            <w:tcW w:w="1395" w:type="dxa"/>
            <w:tcBorders>
              <w:top w:val="nil"/>
              <w:left w:val="nil"/>
              <w:bottom w:val="nil"/>
              <w:right w:val="nil"/>
            </w:tcBorders>
          </w:tcPr>
          <w:p w14:paraId="1722483C" w14:textId="77777777" w:rsidR="0017442E" w:rsidRDefault="00D25445">
            <w:pPr>
              <w:spacing w:after="0" w:line="240" w:lineRule="auto"/>
              <w:jc w:val="center"/>
            </w:pPr>
            <w:r>
              <w:rPr>
                <w:rFonts w:ascii="Times New Roman" w:eastAsia="Times New Roman" w:hAnsi="Times New Roman" w:cs="Times New Roman"/>
                <w:sz w:val="24"/>
                <w:szCs w:val="24"/>
              </w:rPr>
              <w:t>-0.0052</w:t>
            </w:r>
          </w:p>
          <w:p w14:paraId="1939F5AC" w14:textId="77777777" w:rsidR="0017442E" w:rsidRDefault="00D25445">
            <w:pPr>
              <w:spacing w:after="0" w:line="240" w:lineRule="auto"/>
              <w:jc w:val="center"/>
            </w:pPr>
            <w:r>
              <w:rPr>
                <w:rFonts w:ascii="Times New Roman" w:eastAsia="Times New Roman" w:hAnsi="Times New Roman" w:cs="Times New Roman"/>
                <w:sz w:val="24"/>
                <w:szCs w:val="24"/>
              </w:rPr>
              <w:t>(0.0021)**</w:t>
            </w:r>
          </w:p>
        </w:tc>
        <w:tc>
          <w:tcPr>
            <w:tcW w:w="1538" w:type="dxa"/>
            <w:tcBorders>
              <w:top w:val="nil"/>
              <w:left w:val="nil"/>
              <w:bottom w:val="nil"/>
              <w:right w:val="nil"/>
            </w:tcBorders>
          </w:tcPr>
          <w:p w14:paraId="5F929316" w14:textId="77777777" w:rsidR="0017442E" w:rsidRDefault="00D25445">
            <w:pPr>
              <w:spacing w:after="0" w:line="240" w:lineRule="auto"/>
              <w:jc w:val="center"/>
            </w:pPr>
            <w:r>
              <w:rPr>
                <w:rFonts w:ascii="Times New Roman" w:eastAsia="Times New Roman" w:hAnsi="Times New Roman" w:cs="Times New Roman"/>
                <w:sz w:val="24"/>
                <w:szCs w:val="24"/>
              </w:rPr>
              <w:t>-0.0038</w:t>
            </w:r>
          </w:p>
          <w:p w14:paraId="15219766" w14:textId="77777777" w:rsidR="0017442E" w:rsidRDefault="00D25445">
            <w:pPr>
              <w:spacing w:after="0" w:line="240" w:lineRule="auto"/>
              <w:jc w:val="center"/>
            </w:pPr>
            <w:r>
              <w:rPr>
                <w:rFonts w:ascii="Times New Roman" w:eastAsia="Times New Roman" w:hAnsi="Times New Roman" w:cs="Times New Roman"/>
                <w:sz w:val="24"/>
                <w:szCs w:val="24"/>
              </w:rPr>
              <w:t>(0.0019)**</w:t>
            </w:r>
          </w:p>
        </w:tc>
        <w:tc>
          <w:tcPr>
            <w:tcW w:w="1714" w:type="dxa"/>
            <w:tcBorders>
              <w:top w:val="nil"/>
              <w:left w:val="nil"/>
              <w:bottom w:val="nil"/>
              <w:right w:val="nil"/>
            </w:tcBorders>
          </w:tcPr>
          <w:p w14:paraId="44B9E6D1" w14:textId="77777777" w:rsidR="0017442E" w:rsidRDefault="00D25445">
            <w:pPr>
              <w:spacing w:after="0" w:line="240" w:lineRule="auto"/>
              <w:jc w:val="center"/>
            </w:pPr>
            <w:r>
              <w:rPr>
                <w:rFonts w:ascii="Times New Roman" w:eastAsia="Times New Roman" w:hAnsi="Times New Roman" w:cs="Times New Roman"/>
                <w:sz w:val="24"/>
                <w:szCs w:val="24"/>
              </w:rPr>
              <w:t>-0.0059</w:t>
            </w:r>
          </w:p>
          <w:p w14:paraId="2AD8B3B2" w14:textId="77777777" w:rsidR="0017442E" w:rsidRDefault="00D25445">
            <w:pPr>
              <w:spacing w:after="0" w:line="240" w:lineRule="auto"/>
              <w:jc w:val="center"/>
            </w:pPr>
            <w:r>
              <w:rPr>
                <w:rFonts w:ascii="Times New Roman" w:eastAsia="Times New Roman" w:hAnsi="Times New Roman" w:cs="Times New Roman"/>
                <w:sz w:val="24"/>
                <w:szCs w:val="24"/>
              </w:rPr>
              <w:t>(0.0024)**</w:t>
            </w:r>
          </w:p>
        </w:tc>
      </w:tr>
      <w:tr w:rsidR="0017442E" w14:paraId="621DB6DE" w14:textId="77777777">
        <w:trPr>
          <w:jc w:val="center"/>
        </w:trPr>
        <w:tc>
          <w:tcPr>
            <w:tcW w:w="2237" w:type="dxa"/>
            <w:tcBorders>
              <w:top w:val="nil"/>
              <w:left w:val="nil"/>
              <w:bottom w:val="single" w:sz="4" w:space="0" w:color="000000"/>
              <w:right w:val="nil"/>
            </w:tcBorders>
          </w:tcPr>
          <w:p w14:paraId="04189AA0"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393" w:type="dxa"/>
            <w:tcBorders>
              <w:top w:val="nil"/>
              <w:left w:val="nil"/>
              <w:bottom w:val="single" w:sz="4" w:space="0" w:color="000000"/>
              <w:right w:val="nil"/>
            </w:tcBorders>
          </w:tcPr>
          <w:p w14:paraId="3EF09C01" w14:textId="77777777" w:rsidR="0017442E" w:rsidRDefault="00D25445">
            <w:pPr>
              <w:spacing w:after="0" w:line="240" w:lineRule="auto"/>
              <w:jc w:val="center"/>
            </w:pPr>
            <w:r>
              <w:rPr>
                <w:rFonts w:ascii="Times New Roman" w:eastAsia="Times New Roman" w:hAnsi="Times New Roman" w:cs="Times New Roman"/>
                <w:sz w:val="24"/>
                <w:szCs w:val="24"/>
              </w:rPr>
              <w:t>40,641.52</w:t>
            </w:r>
          </w:p>
        </w:tc>
        <w:tc>
          <w:tcPr>
            <w:tcW w:w="1395" w:type="dxa"/>
            <w:tcBorders>
              <w:top w:val="nil"/>
              <w:left w:val="nil"/>
              <w:bottom w:val="single" w:sz="4" w:space="0" w:color="000000"/>
              <w:right w:val="nil"/>
            </w:tcBorders>
          </w:tcPr>
          <w:p w14:paraId="2F9DAED3" w14:textId="77777777" w:rsidR="0017442E" w:rsidRDefault="00D25445">
            <w:pPr>
              <w:spacing w:after="0" w:line="240" w:lineRule="auto"/>
              <w:jc w:val="center"/>
            </w:pPr>
            <w:r>
              <w:rPr>
                <w:rFonts w:ascii="Times New Roman" w:eastAsia="Times New Roman" w:hAnsi="Times New Roman" w:cs="Times New Roman"/>
                <w:sz w:val="24"/>
                <w:szCs w:val="24"/>
              </w:rPr>
              <w:t>36,611.61</w:t>
            </w:r>
          </w:p>
        </w:tc>
        <w:tc>
          <w:tcPr>
            <w:tcW w:w="1395" w:type="dxa"/>
            <w:tcBorders>
              <w:top w:val="nil"/>
              <w:left w:val="nil"/>
              <w:bottom w:val="single" w:sz="4" w:space="0" w:color="000000"/>
              <w:right w:val="nil"/>
            </w:tcBorders>
          </w:tcPr>
          <w:p w14:paraId="4F48B409" w14:textId="77777777" w:rsidR="0017442E" w:rsidRDefault="00D25445">
            <w:pPr>
              <w:spacing w:after="0" w:line="240" w:lineRule="auto"/>
              <w:jc w:val="center"/>
            </w:pPr>
            <w:r>
              <w:rPr>
                <w:rFonts w:ascii="Times New Roman" w:eastAsia="Times New Roman" w:hAnsi="Times New Roman" w:cs="Times New Roman"/>
                <w:sz w:val="24"/>
                <w:szCs w:val="24"/>
              </w:rPr>
              <w:t>43,902.41</w:t>
            </w:r>
          </w:p>
        </w:tc>
        <w:tc>
          <w:tcPr>
            <w:tcW w:w="1395" w:type="dxa"/>
            <w:tcBorders>
              <w:top w:val="nil"/>
              <w:left w:val="nil"/>
              <w:bottom w:val="single" w:sz="4" w:space="0" w:color="000000"/>
              <w:right w:val="nil"/>
            </w:tcBorders>
          </w:tcPr>
          <w:p w14:paraId="332F9FE0" w14:textId="77777777" w:rsidR="0017442E" w:rsidRDefault="00D25445">
            <w:pPr>
              <w:spacing w:after="0" w:line="240" w:lineRule="auto"/>
              <w:jc w:val="center"/>
            </w:pPr>
            <w:r>
              <w:rPr>
                <w:rFonts w:ascii="Times New Roman" w:eastAsia="Times New Roman" w:hAnsi="Times New Roman" w:cs="Times New Roman"/>
                <w:sz w:val="24"/>
                <w:szCs w:val="24"/>
              </w:rPr>
              <w:t>40,334.42</w:t>
            </w:r>
          </w:p>
        </w:tc>
        <w:tc>
          <w:tcPr>
            <w:tcW w:w="1538" w:type="dxa"/>
            <w:tcBorders>
              <w:top w:val="nil"/>
              <w:left w:val="nil"/>
              <w:bottom w:val="single" w:sz="4" w:space="0" w:color="000000"/>
              <w:right w:val="nil"/>
            </w:tcBorders>
          </w:tcPr>
          <w:p w14:paraId="45152FB6" w14:textId="77777777" w:rsidR="0017442E" w:rsidRDefault="00D25445">
            <w:pPr>
              <w:spacing w:after="0" w:line="240" w:lineRule="auto"/>
              <w:jc w:val="center"/>
            </w:pPr>
            <w:r>
              <w:rPr>
                <w:rFonts w:ascii="Times New Roman" w:eastAsia="Times New Roman" w:hAnsi="Times New Roman" w:cs="Times New Roman"/>
                <w:sz w:val="24"/>
                <w:szCs w:val="24"/>
              </w:rPr>
              <w:t>40,334.42</w:t>
            </w:r>
          </w:p>
        </w:tc>
        <w:tc>
          <w:tcPr>
            <w:tcW w:w="1714" w:type="dxa"/>
            <w:tcBorders>
              <w:top w:val="nil"/>
              <w:left w:val="nil"/>
              <w:bottom w:val="single" w:sz="4" w:space="0" w:color="000000"/>
              <w:right w:val="nil"/>
            </w:tcBorders>
          </w:tcPr>
          <w:p w14:paraId="58D44311" w14:textId="77777777" w:rsidR="0017442E" w:rsidRDefault="00D25445">
            <w:pPr>
              <w:spacing w:after="0" w:line="240" w:lineRule="auto"/>
              <w:jc w:val="center"/>
            </w:pPr>
            <w:r>
              <w:rPr>
                <w:rFonts w:ascii="Times New Roman" w:eastAsia="Times New Roman" w:hAnsi="Times New Roman" w:cs="Times New Roman"/>
                <w:sz w:val="24"/>
                <w:szCs w:val="24"/>
              </w:rPr>
              <w:t>46,822.03</w:t>
            </w:r>
          </w:p>
        </w:tc>
      </w:tr>
    </w:tbl>
    <w:p w14:paraId="28FD5EBB" w14:textId="29426854"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son earnings and job outcomes on a dummy variable indicating whether the father was Vietnam draft eligible (based on his date of birth) and a dummy variable for the father’s year of birth for various models, samples, and specifications.  Column (1) includes only the sons of fathers who are U.S. citizens</w:t>
      </w:r>
      <w:r w:rsidR="009046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column (2) includes the sons of noncitizen fathers.  Column (3) includes, along with the main sample, dependents who were claimed by more than one tax filer in 1996.  Column (4) uses the main sample but includes controls for father month of birth interacted with year of birth along with state of birth.  Column (5) adds fixed effects for the son’s exact age.  Column (6) presents earnings estimates</w:t>
      </w:r>
      <w:r w:rsidR="006D3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 variable is winsorized at the 99.99</w:t>
      </w:r>
      <w:r w:rsidR="0039691E">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percentile and the “any job” estimate using a probit specification, reporting marginal effects.   A regression with raw earnings as the dependent variable yields an effect on earnings of </w:t>
      </w:r>
      <w:r w:rsidR="00B23B22">
        <w:rPr>
          <w:rFonts w:ascii="Times New Roman" w:eastAsia="Times New Roman" w:hAnsi="Times New Roman" w:cs="Times New Roman"/>
          <w:sz w:val="24"/>
          <w:szCs w:val="24"/>
        </w:rPr>
        <w:t xml:space="preserve">negative </w:t>
      </w:r>
      <w:r>
        <w:rPr>
          <w:rFonts w:ascii="Times New Roman" w:eastAsia="Times New Roman" w:hAnsi="Times New Roman" w:cs="Times New Roman"/>
          <w:sz w:val="24"/>
          <w:szCs w:val="24"/>
        </w:rPr>
        <w:t>645.43 with a standard error of 319.37</w:t>
      </w:r>
      <w:r w:rsidR="00F765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F765E6">
        <w:rPr>
          <w:rFonts w:ascii="Times New Roman" w:eastAsia="Times New Roman" w:hAnsi="Times New Roman" w:cs="Times New Roman"/>
          <w:sz w:val="24"/>
          <w:szCs w:val="24"/>
        </w:rPr>
        <w:t xml:space="preserve">a regression with </w:t>
      </w:r>
      <w:r>
        <w:rPr>
          <w:rFonts w:ascii="Times New Roman" w:eastAsia="Times New Roman" w:hAnsi="Times New Roman" w:cs="Times New Roman"/>
          <w:sz w:val="24"/>
          <w:szCs w:val="24"/>
        </w:rPr>
        <w:t xml:space="preserve">log earnings as the dependent variable </w:t>
      </w:r>
      <w:r w:rsidR="00E0105E">
        <w:rPr>
          <w:rFonts w:ascii="Times New Roman" w:eastAsia="Times New Roman" w:hAnsi="Times New Roman" w:cs="Times New Roman"/>
          <w:sz w:val="24"/>
          <w:szCs w:val="24"/>
        </w:rPr>
        <w:t>results in</w:t>
      </w:r>
      <w:r w:rsidR="00F76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effect of </w:t>
      </w:r>
      <w:r w:rsidR="00B23B22">
        <w:rPr>
          <w:rFonts w:ascii="Times New Roman" w:eastAsia="Times New Roman" w:hAnsi="Times New Roman" w:cs="Times New Roman"/>
          <w:sz w:val="24"/>
          <w:szCs w:val="24"/>
        </w:rPr>
        <w:t xml:space="preserve">negative </w:t>
      </w:r>
      <w:r>
        <w:rPr>
          <w:rFonts w:ascii="Times New Roman" w:eastAsia="Times New Roman" w:hAnsi="Times New Roman" w:cs="Times New Roman"/>
          <w:sz w:val="24"/>
          <w:szCs w:val="24"/>
        </w:rPr>
        <w:t>0.0060 with a standard error of 0.0024, both of which are significant at the 5 percent level.  Earnings are in 2013 dollars. Control group means are</w:t>
      </w:r>
      <w:r w:rsidR="00F765E6">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Standard errors are clustered at the father date of birth level. </w:t>
      </w:r>
      <w:r w:rsidR="00F76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F765E6">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anels A and B from left to right, </w:t>
      </w:r>
      <w:r w:rsidRPr="00AB7BE0">
        <w:rPr>
          <w:rFonts w:ascii="Times New Roman" w:eastAsia="Times New Roman" w:hAnsi="Times New Roman" w:cs="Times New Roman"/>
          <w:i/>
          <w:sz w:val="24"/>
          <w:szCs w:val="24"/>
        </w:rPr>
        <w:t>N</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2,037,254, 115,980, 2,269,362, 2,153,234, 2,153,234, and 2,153,234.  In </w:t>
      </w:r>
      <w:r w:rsidR="004977B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C, </w:t>
      </w:r>
      <w:r w:rsidRPr="00AB7BE0">
        <w:rPr>
          <w:rFonts w:ascii="Times New Roman" w:eastAsia="Times New Roman" w:hAnsi="Times New Roman" w:cs="Times New Roman"/>
          <w:i/>
          <w:sz w:val="24"/>
          <w:szCs w:val="24"/>
        </w:rPr>
        <w:t>N</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1,697,957, 77,761, 1,869,013, 1,775,718, 1,775,718, and 1,775,718. *** denotes </w:t>
      </w:r>
      <w:r w:rsidRPr="00AB7BE0">
        <w:rPr>
          <w:rFonts w:ascii="Times New Roman" w:eastAsia="Times New Roman" w:hAnsi="Times New Roman" w:cs="Times New Roman"/>
          <w:i/>
          <w:sz w:val="24"/>
          <w:szCs w:val="24"/>
        </w:rPr>
        <w:t>p</w:t>
      </w:r>
      <w:r w:rsidR="005F0286">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497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1B27FDFC" w14:textId="77777777" w:rsidR="0017442E" w:rsidRDefault="0017442E" w:rsidP="00D25445">
      <w:pPr>
        <w:spacing w:after="0" w:line="240" w:lineRule="auto"/>
        <w:ind w:firstLine="720"/>
      </w:pPr>
    </w:p>
    <w:p w14:paraId="68475C0D" w14:textId="77777777" w:rsidR="0017442E" w:rsidRDefault="0017442E" w:rsidP="00D25445">
      <w:pPr>
        <w:spacing w:after="0" w:line="240" w:lineRule="auto"/>
        <w:ind w:firstLine="720"/>
        <w:jc w:val="center"/>
      </w:pPr>
    </w:p>
    <w:p w14:paraId="14A33EB5" w14:textId="77777777" w:rsidR="0017442E" w:rsidRDefault="0017442E" w:rsidP="00D25445">
      <w:pPr>
        <w:spacing w:after="0" w:line="240" w:lineRule="auto"/>
        <w:ind w:firstLine="720"/>
        <w:jc w:val="center"/>
      </w:pPr>
    </w:p>
    <w:p w14:paraId="55A97361" w14:textId="77777777" w:rsidR="0017442E" w:rsidRDefault="0017442E" w:rsidP="00D25445">
      <w:pPr>
        <w:spacing w:after="0" w:line="240" w:lineRule="auto"/>
        <w:ind w:firstLine="720"/>
        <w:jc w:val="center"/>
      </w:pPr>
    </w:p>
    <w:p w14:paraId="60BC30F8" w14:textId="77777777" w:rsidR="0017442E" w:rsidRDefault="0017442E" w:rsidP="00D25445">
      <w:pPr>
        <w:spacing w:after="0" w:line="240" w:lineRule="auto"/>
        <w:ind w:firstLine="720"/>
        <w:jc w:val="center"/>
      </w:pPr>
    </w:p>
    <w:p w14:paraId="083C726A" w14:textId="73A9180F"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6. </w:t>
      </w:r>
      <w:r>
        <w:rPr>
          <w:rFonts w:ascii="Times New Roman" w:eastAsia="Times New Roman" w:hAnsi="Times New Roman" w:cs="Times New Roman"/>
          <w:i/>
          <w:sz w:val="24"/>
          <w:szCs w:val="24"/>
        </w:rPr>
        <w:t>Effect of draft eligibility on son’s military service (1999</w:t>
      </w:r>
      <w:r w:rsidR="004977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2013)</w:t>
      </w:r>
      <w:r w:rsidR="004977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11FDF1FA" w14:textId="390CE478" w:rsidR="0017442E" w:rsidRDefault="004977B2">
      <w:pPr>
        <w:spacing w:after="0" w:line="240" w:lineRule="auto"/>
        <w:jc w:val="center"/>
      </w:pPr>
      <w:r>
        <w:rPr>
          <w:rFonts w:ascii="Times New Roman" w:eastAsia="Times New Roman" w:hAnsi="Times New Roman" w:cs="Times New Roman"/>
          <w:i/>
          <w:sz w:val="24"/>
          <w:szCs w:val="24"/>
        </w:rPr>
        <w:t>A</w:t>
      </w:r>
      <w:r w:rsidR="00D25445">
        <w:rPr>
          <w:rFonts w:ascii="Times New Roman" w:eastAsia="Times New Roman" w:hAnsi="Times New Roman" w:cs="Times New Roman"/>
          <w:i/>
          <w:sz w:val="24"/>
          <w:szCs w:val="24"/>
        </w:rPr>
        <w:t>lternative models, samples, and specifications</w:t>
      </w:r>
    </w:p>
    <w:tbl>
      <w:tblPr>
        <w:tblStyle w:val="aa"/>
        <w:tblW w:w="11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17"/>
        <w:gridCol w:w="1376"/>
        <w:gridCol w:w="172"/>
        <w:gridCol w:w="1223"/>
        <w:gridCol w:w="109"/>
        <w:gridCol w:w="1286"/>
        <w:gridCol w:w="172"/>
        <w:gridCol w:w="1223"/>
        <w:gridCol w:w="285"/>
        <w:gridCol w:w="1253"/>
        <w:gridCol w:w="194"/>
        <w:gridCol w:w="1447"/>
        <w:gridCol w:w="73"/>
      </w:tblGrid>
      <w:tr w:rsidR="0017442E" w14:paraId="48B35D6E" w14:textId="77777777">
        <w:trPr>
          <w:jc w:val="center"/>
        </w:trPr>
        <w:tc>
          <w:tcPr>
            <w:tcW w:w="2236" w:type="dxa"/>
            <w:tcBorders>
              <w:top w:val="single" w:sz="4" w:space="0" w:color="000000"/>
              <w:left w:val="nil"/>
              <w:bottom w:val="single" w:sz="4" w:space="0" w:color="000000"/>
              <w:right w:val="nil"/>
            </w:tcBorders>
          </w:tcPr>
          <w:p w14:paraId="5638B067" w14:textId="77777777" w:rsidR="0017442E" w:rsidRDefault="0017442E">
            <w:pPr>
              <w:spacing w:after="0" w:line="240" w:lineRule="auto"/>
            </w:pPr>
          </w:p>
        </w:tc>
        <w:tc>
          <w:tcPr>
            <w:tcW w:w="7116" w:type="dxa"/>
            <w:gridSpan w:val="10"/>
            <w:tcBorders>
              <w:top w:val="single" w:sz="4" w:space="0" w:color="000000"/>
              <w:left w:val="nil"/>
              <w:bottom w:val="single" w:sz="4" w:space="0" w:color="000000"/>
              <w:right w:val="nil"/>
            </w:tcBorders>
          </w:tcPr>
          <w:p w14:paraId="57D43C2E"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1714" w:type="dxa"/>
            <w:gridSpan w:val="3"/>
            <w:tcBorders>
              <w:top w:val="single" w:sz="4" w:space="0" w:color="000000"/>
              <w:left w:val="nil"/>
              <w:bottom w:val="single" w:sz="4" w:space="0" w:color="000000"/>
              <w:right w:val="nil"/>
            </w:tcBorders>
          </w:tcPr>
          <w:p w14:paraId="0415859C" w14:textId="77777777" w:rsidR="0017442E" w:rsidRDefault="0017442E">
            <w:pPr>
              <w:spacing w:after="0" w:line="240" w:lineRule="auto"/>
              <w:jc w:val="center"/>
            </w:pPr>
          </w:p>
        </w:tc>
      </w:tr>
      <w:tr w:rsidR="0017442E" w14:paraId="555315DA" w14:textId="77777777">
        <w:trPr>
          <w:jc w:val="center"/>
        </w:trPr>
        <w:tc>
          <w:tcPr>
            <w:tcW w:w="2236" w:type="dxa"/>
            <w:tcBorders>
              <w:top w:val="single" w:sz="4" w:space="0" w:color="000000"/>
              <w:left w:val="nil"/>
              <w:bottom w:val="single" w:sz="4" w:space="0" w:color="000000"/>
              <w:right w:val="nil"/>
            </w:tcBorders>
          </w:tcPr>
          <w:p w14:paraId="241421CD" w14:textId="77777777" w:rsidR="0017442E" w:rsidRDefault="0017442E">
            <w:pPr>
              <w:spacing w:after="0" w:line="240" w:lineRule="auto"/>
            </w:pPr>
          </w:p>
        </w:tc>
        <w:tc>
          <w:tcPr>
            <w:tcW w:w="1393" w:type="dxa"/>
            <w:gridSpan w:val="2"/>
            <w:tcBorders>
              <w:top w:val="single" w:sz="4" w:space="0" w:color="000000"/>
              <w:left w:val="nil"/>
              <w:bottom w:val="single" w:sz="4" w:space="0" w:color="000000"/>
              <w:right w:val="nil"/>
            </w:tcBorders>
          </w:tcPr>
          <w:p w14:paraId="33616AF9" w14:textId="77777777" w:rsidR="0017442E" w:rsidRDefault="00D25445">
            <w:pPr>
              <w:spacing w:after="0" w:line="240" w:lineRule="auto"/>
              <w:jc w:val="center"/>
            </w:pPr>
            <w:r>
              <w:rPr>
                <w:rFonts w:ascii="Times New Roman" w:eastAsia="Times New Roman" w:hAnsi="Times New Roman" w:cs="Times New Roman"/>
                <w:sz w:val="24"/>
                <w:szCs w:val="24"/>
              </w:rPr>
              <w:t>(1)</w:t>
            </w:r>
          </w:p>
          <w:p w14:paraId="3B51A075" w14:textId="77777777" w:rsidR="0017442E" w:rsidRDefault="00D25445">
            <w:pPr>
              <w:spacing w:after="0" w:line="240" w:lineRule="auto"/>
              <w:jc w:val="center"/>
            </w:pPr>
            <w:r>
              <w:rPr>
                <w:rFonts w:ascii="Times New Roman" w:eastAsia="Times New Roman" w:hAnsi="Times New Roman" w:cs="Times New Roman"/>
                <w:sz w:val="24"/>
                <w:szCs w:val="24"/>
                <w:u w:val="single"/>
              </w:rPr>
              <w:t>Father citizen</w:t>
            </w:r>
          </w:p>
        </w:tc>
        <w:tc>
          <w:tcPr>
            <w:tcW w:w="1395" w:type="dxa"/>
            <w:gridSpan w:val="2"/>
            <w:tcBorders>
              <w:top w:val="single" w:sz="4" w:space="0" w:color="000000"/>
              <w:left w:val="nil"/>
              <w:bottom w:val="single" w:sz="4" w:space="0" w:color="000000"/>
              <w:right w:val="nil"/>
            </w:tcBorders>
          </w:tcPr>
          <w:p w14:paraId="458585B7" w14:textId="77777777" w:rsidR="0017442E" w:rsidRDefault="00D25445">
            <w:pPr>
              <w:spacing w:after="0" w:line="240" w:lineRule="auto"/>
              <w:jc w:val="center"/>
            </w:pPr>
            <w:r>
              <w:rPr>
                <w:rFonts w:ascii="Times New Roman" w:eastAsia="Times New Roman" w:hAnsi="Times New Roman" w:cs="Times New Roman"/>
                <w:sz w:val="24"/>
                <w:szCs w:val="24"/>
              </w:rPr>
              <w:t>(2)</w:t>
            </w:r>
          </w:p>
          <w:p w14:paraId="2E6795D3" w14:textId="3EA5B486" w:rsidR="0017442E" w:rsidRDefault="00D25445">
            <w:pPr>
              <w:spacing w:after="0" w:line="240" w:lineRule="auto"/>
              <w:jc w:val="center"/>
            </w:pPr>
            <w:r>
              <w:rPr>
                <w:rFonts w:ascii="Times New Roman" w:eastAsia="Times New Roman" w:hAnsi="Times New Roman" w:cs="Times New Roman"/>
                <w:sz w:val="24"/>
                <w:szCs w:val="24"/>
                <w:u w:val="single"/>
              </w:rPr>
              <w:t>Father noncitizen</w:t>
            </w:r>
          </w:p>
        </w:tc>
        <w:tc>
          <w:tcPr>
            <w:tcW w:w="1395" w:type="dxa"/>
            <w:gridSpan w:val="2"/>
            <w:tcBorders>
              <w:top w:val="single" w:sz="4" w:space="0" w:color="000000"/>
              <w:left w:val="nil"/>
              <w:bottom w:val="single" w:sz="4" w:space="0" w:color="000000"/>
              <w:right w:val="nil"/>
            </w:tcBorders>
          </w:tcPr>
          <w:p w14:paraId="56EB790C" w14:textId="77777777" w:rsidR="0017442E" w:rsidRDefault="00D25445">
            <w:pPr>
              <w:spacing w:after="0" w:line="240" w:lineRule="auto"/>
              <w:jc w:val="center"/>
            </w:pPr>
            <w:r>
              <w:rPr>
                <w:rFonts w:ascii="Times New Roman" w:eastAsia="Times New Roman" w:hAnsi="Times New Roman" w:cs="Times New Roman"/>
                <w:sz w:val="24"/>
                <w:szCs w:val="24"/>
              </w:rPr>
              <w:t>(3)</w:t>
            </w:r>
          </w:p>
          <w:p w14:paraId="228FA072" w14:textId="77777777" w:rsidR="0017442E" w:rsidRDefault="00D25445">
            <w:pPr>
              <w:spacing w:after="0" w:line="240" w:lineRule="auto"/>
              <w:jc w:val="center"/>
            </w:pPr>
            <w:r>
              <w:rPr>
                <w:rFonts w:ascii="Times New Roman" w:eastAsia="Times New Roman" w:hAnsi="Times New Roman" w:cs="Times New Roman"/>
                <w:sz w:val="24"/>
                <w:szCs w:val="24"/>
                <w:u w:val="single"/>
              </w:rPr>
              <w:t>Include duplicate dependents</w:t>
            </w:r>
          </w:p>
        </w:tc>
        <w:tc>
          <w:tcPr>
            <w:tcW w:w="1395" w:type="dxa"/>
            <w:gridSpan w:val="2"/>
            <w:tcBorders>
              <w:top w:val="single" w:sz="4" w:space="0" w:color="000000"/>
              <w:left w:val="nil"/>
              <w:bottom w:val="single" w:sz="4" w:space="0" w:color="000000"/>
              <w:right w:val="nil"/>
            </w:tcBorders>
          </w:tcPr>
          <w:p w14:paraId="7B0AFC25" w14:textId="77777777" w:rsidR="0017442E" w:rsidRDefault="00D25445">
            <w:pPr>
              <w:spacing w:after="0" w:line="240" w:lineRule="auto"/>
              <w:jc w:val="center"/>
            </w:pPr>
            <w:r>
              <w:rPr>
                <w:rFonts w:ascii="Times New Roman" w:eastAsia="Times New Roman" w:hAnsi="Times New Roman" w:cs="Times New Roman"/>
                <w:sz w:val="24"/>
                <w:szCs w:val="24"/>
              </w:rPr>
              <w:t>(4)</w:t>
            </w:r>
          </w:p>
          <w:p w14:paraId="6F780343" w14:textId="760B45DA" w:rsidR="0017442E" w:rsidRDefault="00D25445">
            <w:pPr>
              <w:spacing w:after="0" w:line="240" w:lineRule="auto"/>
              <w:jc w:val="center"/>
            </w:pPr>
            <w:r>
              <w:rPr>
                <w:rFonts w:ascii="Times New Roman" w:eastAsia="Times New Roman" w:hAnsi="Times New Roman" w:cs="Times New Roman"/>
                <w:sz w:val="24"/>
                <w:szCs w:val="24"/>
                <w:u w:val="single"/>
              </w:rPr>
              <w:t xml:space="preserve">Additional </w:t>
            </w:r>
            <w:r w:rsidR="004977B2">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ather controls</w:t>
            </w:r>
          </w:p>
        </w:tc>
        <w:tc>
          <w:tcPr>
            <w:tcW w:w="1538" w:type="dxa"/>
            <w:gridSpan w:val="2"/>
            <w:tcBorders>
              <w:top w:val="single" w:sz="4" w:space="0" w:color="000000"/>
              <w:left w:val="nil"/>
              <w:bottom w:val="single" w:sz="4" w:space="0" w:color="000000"/>
              <w:right w:val="nil"/>
            </w:tcBorders>
          </w:tcPr>
          <w:p w14:paraId="6A2209DD" w14:textId="77777777" w:rsidR="0017442E" w:rsidRDefault="00D25445">
            <w:pPr>
              <w:spacing w:after="0" w:line="240" w:lineRule="auto"/>
              <w:jc w:val="center"/>
            </w:pPr>
            <w:r>
              <w:rPr>
                <w:rFonts w:ascii="Times New Roman" w:eastAsia="Times New Roman" w:hAnsi="Times New Roman" w:cs="Times New Roman"/>
                <w:sz w:val="24"/>
                <w:szCs w:val="24"/>
              </w:rPr>
              <w:t>(5)</w:t>
            </w:r>
          </w:p>
          <w:p w14:paraId="36E14C1C" w14:textId="2983BFD9" w:rsidR="0017442E" w:rsidRDefault="00D25445">
            <w:pPr>
              <w:spacing w:after="0" w:line="240" w:lineRule="auto"/>
              <w:jc w:val="center"/>
            </w:pPr>
            <w:r>
              <w:rPr>
                <w:rFonts w:ascii="Times New Roman" w:eastAsia="Times New Roman" w:hAnsi="Times New Roman" w:cs="Times New Roman"/>
                <w:sz w:val="24"/>
                <w:szCs w:val="24"/>
                <w:u w:val="single"/>
              </w:rPr>
              <w:t xml:space="preserve">Additional </w:t>
            </w:r>
            <w:r w:rsidR="004977B2">
              <w:rPr>
                <w:rFonts w:ascii="Times New Roman" w:eastAsia="Times New Roman" w:hAnsi="Times New Roman" w:cs="Times New Roman"/>
                <w:sz w:val="24"/>
                <w:szCs w:val="24"/>
                <w:u w:val="single"/>
              </w:rPr>
              <w:t>f</w:t>
            </w:r>
            <w:r>
              <w:rPr>
                <w:rFonts w:ascii="Times New Roman" w:eastAsia="Times New Roman" w:hAnsi="Times New Roman" w:cs="Times New Roman"/>
                <w:sz w:val="24"/>
                <w:szCs w:val="24"/>
                <w:u w:val="single"/>
              </w:rPr>
              <w:t>ather+son controls</w:t>
            </w:r>
          </w:p>
        </w:tc>
        <w:tc>
          <w:tcPr>
            <w:tcW w:w="1714" w:type="dxa"/>
            <w:gridSpan w:val="3"/>
            <w:tcBorders>
              <w:top w:val="single" w:sz="4" w:space="0" w:color="000000"/>
              <w:left w:val="nil"/>
              <w:bottom w:val="single" w:sz="4" w:space="0" w:color="000000"/>
              <w:right w:val="nil"/>
            </w:tcBorders>
          </w:tcPr>
          <w:p w14:paraId="7C31AC6E" w14:textId="77777777" w:rsidR="0017442E" w:rsidRDefault="00D25445">
            <w:pPr>
              <w:spacing w:after="0" w:line="240" w:lineRule="auto"/>
              <w:jc w:val="center"/>
            </w:pPr>
            <w:r>
              <w:rPr>
                <w:rFonts w:ascii="Times New Roman" w:eastAsia="Times New Roman" w:hAnsi="Times New Roman" w:cs="Times New Roman"/>
                <w:sz w:val="24"/>
                <w:szCs w:val="24"/>
              </w:rPr>
              <w:t>(6)</w:t>
            </w:r>
          </w:p>
          <w:p w14:paraId="18B0E522" w14:textId="77777777" w:rsidR="0017442E" w:rsidRDefault="00D25445">
            <w:pPr>
              <w:spacing w:after="0" w:line="240" w:lineRule="auto"/>
              <w:jc w:val="center"/>
            </w:pPr>
            <w:r>
              <w:rPr>
                <w:rFonts w:ascii="Times New Roman" w:eastAsia="Times New Roman" w:hAnsi="Times New Roman" w:cs="Times New Roman"/>
                <w:sz w:val="24"/>
                <w:szCs w:val="24"/>
                <w:u w:val="single"/>
              </w:rPr>
              <w:t>Probit (A) or Poisson (B)</w:t>
            </w:r>
          </w:p>
        </w:tc>
      </w:tr>
      <w:tr w:rsidR="0017442E" w14:paraId="25659E44" w14:textId="77777777">
        <w:trPr>
          <w:gridAfter w:val="1"/>
          <w:wAfter w:w="73" w:type="dxa"/>
          <w:jc w:val="center"/>
        </w:trPr>
        <w:tc>
          <w:tcPr>
            <w:tcW w:w="3801" w:type="dxa"/>
            <w:gridSpan w:val="4"/>
            <w:tcBorders>
              <w:top w:val="nil"/>
              <w:left w:val="nil"/>
              <w:bottom w:val="nil"/>
              <w:right w:val="nil"/>
            </w:tcBorders>
          </w:tcPr>
          <w:p w14:paraId="6F7A377D" w14:textId="77777777" w:rsidR="0017442E" w:rsidRDefault="00D25445">
            <w:pPr>
              <w:spacing w:after="0" w:line="240" w:lineRule="auto"/>
            </w:pPr>
            <w:r>
              <w:rPr>
                <w:rFonts w:ascii="Times New Roman" w:eastAsia="Times New Roman" w:hAnsi="Times New Roman" w:cs="Times New Roman"/>
                <w:sz w:val="24"/>
                <w:szCs w:val="24"/>
                <w:u w:val="single"/>
              </w:rPr>
              <w:t>Panel A:  Served in military</w:t>
            </w:r>
          </w:p>
        </w:tc>
        <w:tc>
          <w:tcPr>
            <w:tcW w:w="1332" w:type="dxa"/>
            <w:gridSpan w:val="2"/>
            <w:tcBorders>
              <w:top w:val="nil"/>
              <w:left w:val="nil"/>
              <w:bottom w:val="nil"/>
              <w:right w:val="nil"/>
            </w:tcBorders>
          </w:tcPr>
          <w:p w14:paraId="3EAFBACF" w14:textId="77777777" w:rsidR="0017442E" w:rsidRDefault="0017442E">
            <w:pPr>
              <w:spacing w:after="0" w:line="240" w:lineRule="auto"/>
              <w:jc w:val="center"/>
            </w:pPr>
          </w:p>
        </w:tc>
        <w:tc>
          <w:tcPr>
            <w:tcW w:w="1458" w:type="dxa"/>
            <w:gridSpan w:val="2"/>
            <w:tcBorders>
              <w:top w:val="nil"/>
              <w:left w:val="nil"/>
              <w:bottom w:val="nil"/>
              <w:right w:val="nil"/>
            </w:tcBorders>
          </w:tcPr>
          <w:p w14:paraId="769E6F89" w14:textId="77777777" w:rsidR="0017442E" w:rsidRDefault="0017442E">
            <w:pPr>
              <w:spacing w:after="0" w:line="240" w:lineRule="auto"/>
              <w:jc w:val="center"/>
            </w:pPr>
          </w:p>
        </w:tc>
        <w:tc>
          <w:tcPr>
            <w:tcW w:w="1508" w:type="dxa"/>
            <w:gridSpan w:val="2"/>
            <w:tcBorders>
              <w:top w:val="nil"/>
              <w:left w:val="nil"/>
              <w:bottom w:val="nil"/>
              <w:right w:val="nil"/>
            </w:tcBorders>
          </w:tcPr>
          <w:p w14:paraId="3729E0E4" w14:textId="77777777" w:rsidR="0017442E" w:rsidRDefault="0017442E">
            <w:pPr>
              <w:spacing w:after="0" w:line="240" w:lineRule="auto"/>
              <w:jc w:val="center"/>
            </w:pPr>
          </w:p>
        </w:tc>
        <w:tc>
          <w:tcPr>
            <w:tcW w:w="1447" w:type="dxa"/>
            <w:gridSpan w:val="2"/>
            <w:tcBorders>
              <w:top w:val="nil"/>
              <w:left w:val="nil"/>
              <w:bottom w:val="nil"/>
              <w:right w:val="nil"/>
            </w:tcBorders>
          </w:tcPr>
          <w:p w14:paraId="5CA56A10" w14:textId="77777777" w:rsidR="0017442E" w:rsidRDefault="0017442E">
            <w:pPr>
              <w:spacing w:after="0" w:line="240" w:lineRule="auto"/>
              <w:jc w:val="center"/>
            </w:pPr>
          </w:p>
        </w:tc>
        <w:tc>
          <w:tcPr>
            <w:tcW w:w="1447" w:type="dxa"/>
            <w:tcBorders>
              <w:top w:val="nil"/>
              <w:left w:val="nil"/>
              <w:bottom w:val="nil"/>
              <w:right w:val="nil"/>
            </w:tcBorders>
          </w:tcPr>
          <w:p w14:paraId="50E2BC7B" w14:textId="77777777" w:rsidR="0017442E" w:rsidRDefault="0017442E">
            <w:pPr>
              <w:spacing w:after="0" w:line="240" w:lineRule="auto"/>
              <w:jc w:val="center"/>
            </w:pPr>
          </w:p>
        </w:tc>
      </w:tr>
      <w:tr w:rsidR="0017442E" w14:paraId="0C4207AE" w14:textId="77777777">
        <w:trPr>
          <w:gridAfter w:val="1"/>
          <w:wAfter w:w="73" w:type="dxa"/>
          <w:jc w:val="center"/>
        </w:trPr>
        <w:tc>
          <w:tcPr>
            <w:tcW w:w="2253" w:type="dxa"/>
            <w:gridSpan w:val="2"/>
            <w:tcBorders>
              <w:top w:val="nil"/>
              <w:left w:val="nil"/>
              <w:bottom w:val="nil"/>
              <w:right w:val="nil"/>
            </w:tcBorders>
          </w:tcPr>
          <w:p w14:paraId="4675598A"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548" w:type="dxa"/>
            <w:gridSpan w:val="2"/>
            <w:tcBorders>
              <w:top w:val="nil"/>
              <w:left w:val="nil"/>
              <w:bottom w:val="nil"/>
              <w:right w:val="nil"/>
            </w:tcBorders>
          </w:tcPr>
          <w:p w14:paraId="1EF8DDE0" w14:textId="77777777" w:rsidR="0017442E" w:rsidRDefault="00D25445">
            <w:pPr>
              <w:spacing w:after="0" w:line="240" w:lineRule="auto"/>
              <w:jc w:val="center"/>
            </w:pPr>
            <w:r>
              <w:rPr>
                <w:rFonts w:ascii="Times New Roman" w:eastAsia="Times New Roman" w:hAnsi="Times New Roman" w:cs="Times New Roman"/>
                <w:sz w:val="24"/>
                <w:szCs w:val="24"/>
              </w:rPr>
              <w:t>0.0029</w:t>
            </w:r>
          </w:p>
          <w:p w14:paraId="4C648C94" w14:textId="77777777" w:rsidR="0017442E" w:rsidRDefault="00D25445">
            <w:pPr>
              <w:spacing w:after="0" w:line="240" w:lineRule="auto"/>
              <w:jc w:val="center"/>
            </w:pPr>
            <w:r>
              <w:rPr>
                <w:rFonts w:ascii="Times New Roman" w:eastAsia="Times New Roman" w:hAnsi="Times New Roman" w:cs="Times New Roman"/>
                <w:sz w:val="24"/>
                <w:szCs w:val="24"/>
              </w:rPr>
              <w:t>(0.0004)***</w:t>
            </w:r>
          </w:p>
        </w:tc>
        <w:tc>
          <w:tcPr>
            <w:tcW w:w="1332" w:type="dxa"/>
            <w:gridSpan w:val="2"/>
            <w:tcBorders>
              <w:top w:val="nil"/>
              <w:left w:val="nil"/>
              <w:bottom w:val="nil"/>
              <w:right w:val="nil"/>
            </w:tcBorders>
          </w:tcPr>
          <w:p w14:paraId="4871D811"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527AD6E5" w14:textId="77777777" w:rsidR="0017442E" w:rsidRDefault="00D25445">
            <w:pPr>
              <w:spacing w:after="0" w:line="240" w:lineRule="auto"/>
              <w:jc w:val="center"/>
            </w:pPr>
            <w:r>
              <w:rPr>
                <w:rFonts w:ascii="Times New Roman" w:eastAsia="Times New Roman" w:hAnsi="Times New Roman" w:cs="Times New Roman"/>
                <w:sz w:val="24"/>
                <w:szCs w:val="24"/>
              </w:rPr>
              <w:t>(0.0013)</w:t>
            </w:r>
          </w:p>
        </w:tc>
        <w:tc>
          <w:tcPr>
            <w:tcW w:w="1458" w:type="dxa"/>
            <w:gridSpan w:val="2"/>
            <w:tcBorders>
              <w:top w:val="nil"/>
              <w:left w:val="nil"/>
              <w:bottom w:val="nil"/>
              <w:right w:val="nil"/>
            </w:tcBorders>
          </w:tcPr>
          <w:p w14:paraId="4D92FD69" w14:textId="77777777" w:rsidR="0017442E" w:rsidRDefault="00D25445">
            <w:pPr>
              <w:spacing w:after="0" w:line="240" w:lineRule="auto"/>
              <w:jc w:val="center"/>
            </w:pPr>
            <w:r>
              <w:rPr>
                <w:rFonts w:ascii="Times New Roman" w:eastAsia="Times New Roman" w:hAnsi="Times New Roman" w:cs="Times New Roman"/>
                <w:sz w:val="24"/>
                <w:szCs w:val="24"/>
              </w:rPr>
              <w:t>0.0026</w:t>
            </w:r>
          </w:p>
          <w:p w14:paraId="1B108667" w14:textId="77777777" w:rsidR="0017442E" w:rsidRDefault="00D25445">
            <w:pPr>
              <w:spacing w:after="0" w:line="240" w:lineRule="auto"/>
              <w:jc w:val="center"/>
            </w:pPr>
            <w:r>
              <w:rPr>
                <w:rFonts w:ascii="Times New Roman" w:eastAsia="Times New Roman" w:hAnsi="Times New Roman" w:cs="Times New Roman"/>
                <w:sz w:val="24"/>
                <w:szCs w:val="24"/>
              </w:rPr>
              <w:t>(0.0004)***</w:t>
            </w:r>
          </w:p>
        </w:tc>
        <w:tc>
          <w:tcPr>
            <w:tcW w:w="1508" w:type="dxa"/>
            <w:gridSpan w:val="2"/>
            <w:tcBorders>
              <w:top w:val="nil"/>
              <w:left w:val="nil"/>
              <w:bottom w:val="nil"/>
              <w:right w:val="nil"/>
            </w:tcBorders>
          </w:tcPr>
          <w:p w14:paraId="6400EE6A" w14:textId="77777777" w:rsidR="0017442E" w:rsidRDefault="00D25445">
            <w:pPr>
              <w:spacing w:after="0" w:line="240" w:lineRule="auto"/>
              <w:jc w:val="center"/>
            </w:pPr>
            <w:r>
              <w:rPr>
                <w:rFonts w:ascii="Times New Roman" w:eastAsia="Times New Roman" w:hAnsi="Times New Roman" w:cs="Times New Roman"/>
                <w:sz w:val="24"/>
                <w:szCs w:val="24"/>
              </w:rPr>
              <w:t>0.0026</w:t>
            </w:r>
          </w:p>
          <w:p w14:paraId="12C73FE9" w14:textId="77777777" w:rsidR="0017442E" w:rsidRDefault="00D25445">
            <w:pPr>
              <w:spacing w:after="0" w:line="240" w:lineRule="auto"/>
              <w:jc w:val="center"/>
            </w:pPr>
            <w:r>
              <w:rPr>
                <w:rFonts w:ascii="Times New Roman" w:eastAsia="Times New Roman" w:hAnsi="Times New Roman" w:cs="Times New Roman"/>
                <w:sz w:val="24"/>
                <w:szCs w:val="24"/>
              </w:rPr>
              <w:t>(0.0004)***</w:t>
            </w:r>
          </w:p>
        </w:tc>
        <w:tc>
          <w:tcPr>
            <w:tcW w:w="1447" w:type="dxa"/>
            <w:gridSpan w:val="2"/>
            <w:tcBorders>
              <w:top w:val="nil"/>
              <w:left w:val="nil"/>
              <w:bottom w:val="nil"/>
              <w:right w:val="nil"/>
            </w:tcBorders>
          </w:tcPr>
          <w:p w14:paraId="00EB9A9A" w14:textId="77777777" w:rsidR="0017442E" w:rsidRDefault="00D25445">
            <w:pPr>
              <w:spacing w:after="0" w:line="240" w:lineRule="auto"/>
              <w:jc w:val="center"/>
            </w:pPr>
            <w:r>
              <w:rPr>
                <w:rFonts w:ascii="Times New Roman" w:eastAsia="Times New Roman" w:hAnsi="Times New Roman" w:cs="Times New Roman"/>
                <w:sz w:val="24"/>
                <w:szCs w:val="24"/>
              </w:rPr>
              <w:t>0.0026</w:t>
            </w:r>
          </w:p>
          <w:p w14:paraId="6996A7F6" w14:textId="77777777" w:rsidR="0017442E" w:rsidRDefault="00D25445">
            <w:pPr>
              <w:spacing w:after="0" w:line="240" w:lineRule="auto"/>
              <w:jc w:val="center"/>
            </w:pPr>
            <w:r>
              <w:rPr>
                <w:rFonts w:ascii="Times New Roman" w:eastAsia="Times New Roman" w:hAnsi="Times New Roman" w:cs="Times New Roman"/>
                <w:sz w:val="24"/>
                <w:szCs w:val="24"/>
              </w:rPr>
              <w:t>(0.0004)***</w:t>
            </w:r>
          </w:p>
        </w:tc>
        <w:tc>
          <w:tcPr>
            <w:tcW w:w="1447" w:type="dxa"/>
            <w:tcBorders>
              <w:top w:val="nil"/>
              <w:left w:val="nil"/>
              <w:bottom w:val="nil"/>
              <w:right w:val="nil"/>
            </w:tcBorders>
          </w:tcPr>
          <w:p w14:paraId="53B6740A" w14:textId="77777777" w:rsidR="0017442E" w:rsidRDefault="00D25445">
            <w:pPr>
              <w:spacing w:after="0" w:line="240" w:lineRule="auto"/>
              <w:jc w:val="center"/>
            </w:pPr>
            <w:r>
              <w:rPr>
                <w:rFonts w:ascii="Times New Roman" w:eastAsia="Times New Roman" w:hAnsi="Times New Roman" w:cs="Times New Roman"/>
                <w:sz w:val="24"/>
                <w:szCs w:val="24"/>
              </w:rPr>
              <w:t>0.0026</w:t>
            </w:r>
          </w:p>
          <w:p w14:paraId="198E899D" w14:textId="77777777" w:rsidR="0017442E" w:rsidRDefault="00D25445">
            <w:pPr>
              <w:spacing w:after="0" w:line="240" w:lineRule="auto"/>
              <w:jc w:val="center"/>
            </w:pPr>
            <w:r>
              <w:rPr>
                <w:rFonts w:ascii="Times New Roman" w:eastAsia="Times New Roman" w:hAnsi="Times New Roman" w:cs="Times New Roman"/>
                <w:sz w:val="24"/>
                <w:szCs w:val="24"/>
              </w:rPr>
              <w:t>(0.0004)***</w:t>
            </w:r>
          </w:p>
        </w:tc>
      </w:tr>
      <w:tr w:rsidR="0017442E" w14:paraId="52851F89" w14:textId="77777777">
        <w:trPr>
          <w:gridAfter w:val="1"/>
          <w:wAfter w:w="73" w:type="dxa"/>
          <w:jc w:val="center"/>
        </w:trPr>
        <w:tc>
          <w:tcPr>
            <w:tcW w:w="2253" w:type="dxa"/>
            <w:gridSpan w:val="2"/>
            <w:tcBorders>
              <w:top w:val="nil"/>
              <w:left w:val="nil"/>
              <w:bottom w:val="single" w:sz="4" w:space="0" w:color="000000"/>
              <w:right w:val="nil"/>
            </w:tcBorders>
          </w:tcPr>
          <w:p w14:paraId="5C2D682A"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548" w:type="dxa"/>
            <w:gridSpan w:val="2"/>
            <w:tcBorders>
              <w:top w:val="nil"/>
              <w:left w:val="nil"/>
              <w:bottom w:val="single" w:sz="4" w:space="0" w:color="000000"/>
              <w:right w:val="nil"/>
            </w:tcBorders>
          </w:tcPr>
          <w:p w14:paraId="5501F7D0" w14:textId="77777777" w:rsidR="0017442E" w:rsidRDefault="00D25445">
            <w:pPr>
              <w:spacing w:after="0" w:line="240" w:lineRule="auto"/>
              <w:jc w:val="center"/>
            </w:pPr>
            <w:r>
              <w:rPr>
                <w:rFonts w:ascii="Times New Roman" w:eastAsia="Times New Roman" w:hAnsi="Times New Roman" w:cs="Times New Roman"/>
                <w:sz w:val="24"/>
                <w:szCs w:val="24"/>
              </w:rPr>
              <w:t>0.0785</w:t>
            </w:r>
          </w:p>
        </w:tc>
        <w:tc>
          <w:tcPr>
            <w:tcW w:w="1332" w:type="dxa"/>
            <w:gridSpan w:val="2"/>
            <w:tcBorders>
              <w:top w:val="nil"/>
              <w:left w:val="nil"/>
              <w:bottom w:val="single" w:sz="4" w:space="0" w:color="000000"/>
              <w:right w:val="nil"/>
            </w:tcBorders>
          </w:tcPr>
          <w:p w14:paraId="478CB743" w14:textId="77777777" w:rsidR="0017442E" w:rsidRDefault="00D25445">
            <w:pPr>
              <w:spacing w:after="0" w:line="240" w:lineRule="auto"/>
              <w:jc w:val="center"/>
            </w:pPr>
            <w:r>
              <w:rPr>
                <w:rFonts w:ascii="Times New Roman" w:eastAsia="Times New Roman" w:hAnsi="Times New Roman" w:cs="Times New Roman"/>
                <w:sz w:val="24"/>
                <w:szCs w:val="24"/>
              </w:rPr>
              <w:t>0.0407</w:t>
            </w:r>
          </w:p>
        </w:tc>
        <w:tc>
          <w:tcPr>
            <w:tcW w:w="1458" w:type="dxa"/>
            <w:gridSpan w:val="2"/>
            <w:tcBorders>
              <w:top w:val="nil"/>
              <w:left w:val="nil"/>
              <w:bottom w:val="single" w:sz="4" w:space="0" w:color="000000"/>
              <w:right w:val="nil"/>
            </w:tcBorders>
          </w:tcPr>
          <w:p w14:paraId="7C5F50DD" w14:textId="77777777" w:rsidR="0017442E" w:rsidRDefault="00D25445">
            <w:pPr>
              <w:spacing w:after="0" w:line="240" w:lineRule="auto"/>
              <w:jc w:val="center"/>
            </w:pPr>
            <w:r>
              <w:rPr>
                <w:rFonts w:ascii="Times New Roman" w:eastAsia="Times New Roman" w:hAnsi="Times New Roman" w:cs="Times New Roman"/>
                <w:sz w:val="24"/>
                <w:szCs w:val="24"/>
              </w:rPr>
              <w:t>0.0771</w:t>
            </w:r>
          </w:p>
        </w:tc>
        <w:tc>
          <w:tcPr>
            <w:tcW w:w="1508" w:type="dxa"/>
            <w:gridSpan w:val="2"/>
            <w:tcBorders>
              <w:top w:val="nil"/>
              <w:left w:val="nil"/>
              <w:bottom w:val="single" w:sz="4" w:space="0" w:color="000000"/>
              <w:right w:val="nil"/>
            </w:tcBorders>
          </w:tcPr>
          <w:p w14:paraId="6FAE3215" w14:textId="77777777" w:rsidR="0017442E" w:rsidRDefault="00D25445">
            <w:pPr>
              <w:spacing w:after="0" w:line="240" w:lineRule="auto"/>
              <w:jc w:val="center"/>
            </w:pPr>
            <w:r>
              <w:rPr>
                <w:rFonts w:ascii="Times New Roman" w:eastAsia="Times New Roman" w:hAnsi="Times New Roman" w:cs="Times New Roman"/>
                <w:sz w:val="24"/>
                <w:szCs w:val="24"/>
              </w:rPr>
              <w:t>0.0765</w:t>
            </w:r>
          </w:p>
        </w:tc>
        <w:tc>
          <w:tcPr>
            <w:tcW w:w="1447" w:type="dxa"/>
            <w:gridSpan w:val="2"/>
            <w:tcBorders>
              <w:top w:val="nil"/>
              <w:left w:val="nil"/>
              <w:bottom w:val="single" w:sz="4" w:space="0" w:color="000000"/>
              <w:right w:val="nil"/>
            </w:tcBorders>
          </w:tcPr>
          <w:p w14:paraId="08C43CF4" w14:textId="77777777" w:rsidR="0017442E" w:rsidRDefault="00D25445">
            <w:pPr>
              <w:spacing w:after="0" w:line="240" w:lineRule="auto"/>
              <w:jc w:val="center"/>
            </w:pPr>
            <w:r>
              <w:rPr>
                <w:rFonts w:ascii="Times New Roman" w:eastAsia="Times New Roman" w:hAnsi="Times New Roman" w:cs="Times New Roman"/>
                <w:sz w:val="24"/>
                <w:szCs w:val="24"/>
              </w:rPr>
              <w:t>0.0765</w:t>
            </w:r>
          </w:p>
        </w:tc>
        <w:tc>
          <w:tcPr>
            <w:tcW w:w="1447" w:type="dxa"/>
            <w:tcBorders>
              <w:top w:val="nil"/>
              <w:left w:val="nil"/>
              <w:bottom w:val="single" w:sz="4" w:space="0" w:color="000000"/>
              <w:right w:val="nil"/>
            </w:tcBorders>
          </w:tcPr>
          <w:p w14:paraId="6B6310B7" w14:textId="77777777" w:rsidR="0017442E" w:rsidRDefault="00D25445">
            <w:pPr>
              <w:spacing w:after="0" w:line="240" w:lineRule="auto"/>
              <w:jc w:val="center"/>
            </w:pPr>
            <w:r>
              <w:rPr>
                <w:rFonts w:ascii="Times New Roman" w:eastAsia="Times New Roman" w:hAnsi="Times New Roman" w:cs="Times New Roman"/>
                <w:sz w:val="24"/>
                <w:szCs w:val="24"/>
              </w:rPr>
              <w:t>0.0765</w:t>
            </w:r>
          </w:p>
        </w:tc>
      </w:tr>
      <w:tr w:rsidR="0017442E" w14:paraId="1C0417ED" w14:textId="77777777">
        <w:trPr>
          <w:gridAfter w:val="1"/>
          <w:wAfter w:w="73" w:type="dxa"/>
          <w:jc w:val="center"/>
        </w:trPr>
        <w:tc>
          <w:tcPr>
            <w:tcW w:w="9546" w:type="dxa"/>
            <w:gridSpan w:val="12"/>
            <w:tcBorders>
              <w:top w:val="nil"/>
              <w:left w:val="nil"/>
              <w:bottom w:val="nil"/>
              <w:right w:val="nil"/>
            </w:tcBorders>
          </w:tcPr>
          <w:p w14:paraId="5817A9B4" w14:textId="77777777" w:rsidR="0017442E" w:rsidRDefault="00D25445">
            <w:pPr>
              <w:spacing w:after="0" w:line="240" w:lineRule="auto"/>
            </w:pPr>
            <w:r>
              <w:rPr>
                <w:rFonts w:ascii="Times New Roman" w:eastAsia="Times New Roman" w:hAnsi="Times New Roman" w:cs="Times New Roman"/>
                <w:sz w:val="24"/>
                <w:szCs w:val="24"/>
                <w:u w:val="single"/>
              </w:rPr>
              <w:t>Panel B: Years of service</w:t>
            </w:r>
          </w:p>
        </w:tc>
        <w:tc>
          <w:tcPr>
            <w:tcW w:w="1447" w:type="dxa"/>
            <w:tcBorders>
              <w:top w:val="nil"/>
              <w:left w:val="nil"/>
              <w:bottom w:val="nil"/>
              <w:right w:val="nil"/>
            </w:tcBorders>
          </w:tcPr>
          <w:p w14:paraId="1ED63D8D" w14:textId="77777777" w:rsidR="0017442E" w:rsidRDefault="0017442E">
            <w:pPr>
              <w:spacing w:after="0" w:line="240" w:lineRule="auto"/>
            </w:pPr>
          </w:p>
        </w:tc>
      </w:tr>
      <w:tr w:rsidR="0017442E" w14:paraId="4CCEB491" w14:textId="77777777">
        <w:trPr>
          <w:gridAfter w:val="1"/>
          <w:wAfter w:w="73" w:type="dxa"/>
          <w:trHeight w:val="80"/>
          <w:jc w:val="center"/>
        </w:trPr>
        <w:tc>
          <w:tcPr>
            <w:tcW w:w="2253" w:type="dxa"/>
            <w:gridSpan w:val="2"/>
            <w:tcBorders>
              <w:top w:val="nil"/>
              <w:left w:val="nil"/>
              <w:bottom w:val="nil"/>
              <w:right w:val="nil"/>
            </w:tcBorders>
          </w:tcPr>
          <w:p w14:paraId="6416A06F"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548" w:type="dxa"/>
            <w:gridSpan w:val="2"/>
            <w:tcBorders>
              <w:top w:val="nil"/>
              <w:left w:val="nil"/>
              <w:bottom w:val="nil"/>
              <w:right w:val="nil"/>
            </w:tcBorders>
          </w:tcPr>
          <w:p w14:paraId="5315AB26" w14:textId="77777777" w:rsidR="0017442E" w:rsidRDefault="00D25445">
            <w:pPr>
              <w:spacing w:after="0" w:line="240" w:lineRule="auto"/>
              <w:jc w:val="center"/>
            </w:pPr>
            <w:r>
              <w:rPr>
                <w:rFonts w:ascii="Times New Roman" w:eastAsia="Times New Roman" w:hAnsi="Times New Roman" w:cs="Times New Roman"/>
                <w:sz w:val="24"/>
                <w:szCs w:val="24"/>
              </w:rPr>
              <w:t>0.0175</w:t>
            </w:r>
          </w:p>
          <w:p w14:paraId="0153AF12" w14:textId="77777777" w:rsidR="0017442E" w:rsidRDefault="00D25445">
            <w:pPr>
              <w:spacing w:after="0" w:line="240" w:lineRule="auto"/>
              <w:jc w:val="center"/>
            </w:pPr>
            <w:r>
              <w:rPr>
                <w:rFonts w:ascii="Times New Roman" w:eastAsia="Times New Roman" w:hAnsi="Times New Roman" w:cs="Times New Roman"/>
                <w:sz w:val="24"/>
                <w:szCs w:val="24"/>
              </w:rPr>
              <w:t>(0.0033)***</w:t>
            </w:r>
          </w:p>
        </w:tc>
        <w:tc>
          <w:tcPr>
            <w:tcW w:w="1332" w:type="dxa"/>
            <w:gridSpan w:val="2"/>
            <w:tcBorders>
              <w:top w:val="nil"/>
              <w:left w:val="nil"/>
              <w:bottom w:val="nil"/>
              <w:right w:val="nil"/>
            </w:tcBorders>
          </w:tcPr>
          <w:p w14:paraId="026FE5FD" w14:textId="77777777" w:rsidR="0017442E" w:rsidRDefault="00D25445">
            <w:pPr>
              <w:spacing w:after="0" w:line="240" w:lineRule="auto"/>
              <w:jc w:val="center"/>
            </w:pPr>
            <w:r>
              <w:rPr>
                <w:rFonts w:ascii="Times New Roman" w:eastAsia="Times New Roman" w:hAnsi="Times New Roman" w:cs="Times New Roman"/>
                <w:sz w:val="24"/>
                <w:szCs w:val="24"/>
              </w:rPr>
              <w:t>-0.032</w:t>
            </w:r>
          </w:p>
          <w:p w14:paraId="19D6C0FA" w14:textId="77777777" w:rsidR="0017442E" w:rsidRDefault="00D25445">
            <w:pPr>
              <w:spacing w:after="0" w:line="240" w:lineRule="auto"/>
              <w:jc w:val="center"/>
            </w:pPr>
            <w:r>
              <w:rPr>
                <w:rFonts w:ascii="Times New Roman" w:eastAsia="Times New Roman" w:hAnsi="Times New Roman" w:cs="Times New Roman"/>
                <w:sz w:val="24"/>
                <w:szCs w:val="24"/>
              </w:rPr>
              <w:t>(0.0090)</w:t>
            </w:r>
          </w:p>
        </w:tc>
        <w:tc>
          <w:tcPr>
            <w:tcW w:w="1458" w:type="dxa"/>
            <w:gridSpan w:val="2"/>
            <w:tcBorders>
              <w:top w:val="nil"/>
              <w:left w:val="nil"/>
              <w:bottom w:val="nil"/>
              <w:right w:val="nil"/>
            </w:tcBorders>
          </w:tcPr>
          <w:p w14:paraId="5EB60049" w14:textId="77777777" w:rsidR="0017442E" w:rsidRDefault="00D25445">
            <w:pPr>
              <w:spacing w:after="0" w:line="240" w:lineRule="auto"/>
              <w:jc w:val="center"/>
            </w:pPr>
            <w:r>
              <w:rPr>
                <w:rFonts w:ascii="Times New Roman" w:eastAsia="Times New Roman" w:hAnsi="Times New Roman" w:cs="Times New Roman"/>
                <w:sz w:val="24"/>
                <w:szCs w:val="24"/>
              </w:rPr>
              <w:t>0.0150</w:t>
            </w:r>
          </w:p>
          <w:p w14:paraId="0735CA53" w14:textId="77777777" w:rsidR="0017442E" w:rsidRDefault="00D25445">
            <w:pPr>
              <w:spacing w:after="0" w:line="240" w:lineRule="auto"/>
              <w:jc w:val="center"/>
            </w:pPr>
            <w:r>
              <w:rPr>
                <w:rFonts w:ascii="Times New Roman" w:eastAsia="Times New Roman" w:hAnsi="Times New Roman" w:cs="Times New Roman"/>
                <w:sz w:val="24"/>
                <w:szCs w:val="24"/>
              </w:rPr>
              <w:t>(0.0031)***</w:t>
            </w:r>
          </w:p>
        </w:tc>
        <w:tc>
          <w:tcPr>
            <w:tcW w:w="1508" w:type="dxa"/>
            <w:gridSpan w:val="2"/>
            <w:tcBorders>
              <w:top w:val="nil"/>
              <w:left w:val="nil"/>
              <w:bottom w:val="nil"/>
              <w:right w:val="nil"/>
            </w:tcBorders>
          </w:tcPr>
          <w:p w14:paraId="359F8D32" w14:textId="77777777" w:rsidR="0017442E" w:rsidRDefault="00D25445">
            <w:pPr>
              <w:spacing w:after="0" w:line="240" w:lineRule="auto"/>
              <w:jc w:val="center"/>
            </w:pPr>
            <w:r>
              <w:rPr>
                <w:rFonts w:ascii="Times New Roman" w:eastAsia="Times New Roman" w:hAnsi="Times New Roman" w:cs="Times New Roman"/>
                <w:sz w:val="24"/>
                <w:szCs w:val="24"/>
              </w:rPr>
              <w:t xml:space="preserve"> 0.0155</w:t>
            </w:r>
          </w:p>
          <w:p w14:paraId="44F89619" w14:textId="77777777" w:rsidR="0017442E" w:rsidRDefault="00D25445">
            <w:pPr>
              <w:spacing w:after="0" w:line="240" w:lineRule="auto"/>
              <w:jc w:val="center"/>
            </w:pPr>
            <w:r>
              <w:rPr>
                <w:rFonts w:ascii="Times New Roman" w:eastAsia="Times New Roman" w:hAnsi="Times New Roman" w:cs="Times New Roman"/>
                <w:sz w:val="24"/>
                <w:szCs w:val="24"/>
              </w:rPr>
              <w:t>(0.0032)***</w:t>
            </w:r>
          </w:p>
        </w:tc>
        <w:tc>
          <w:tcPr>
            <w:tcW w:w="1447" w:type="dxa"/>
            <w:gridSpan w:val="2"/>
            <w:tcBorders>
              <w:top w:val="nil"/>
              <w:left w:val="nil"/>
              <w:bottom w:val="nil"/>
              <w:right w:val="nil"/>
            </w:tcBorders>
          </w:tcPr>
          <w:p w14:paraId="0FA31C3F" w14:textId="77777777" w:rsidR="0017442E" w:rsidRDefault="00D25445">
            <w:pPr>
              <w:spacing w:after="0" w:line="240" w:lineRule="auto"/>
              <w:jc w:val="center"/>
            </w:pPr>
            <w:r>
              <w:rPr>
                <w:rFonts w:ascii="Times New Roman" w:eastAsia="Times New Roman" w:hAnsi="Times New Roman" w:cs="Times New Roman"/>
                <w:sz w:val="24"/>
                <w:szCs w:val="24"/>
              </w:rPr>
              <w:t>0.0159</w:t>
            </w:r>
          </w:p>
          <w:p w14:paraId="7F7F4438" w14:textId="77777777" w:rsidR="0017442E" w:rsidRDefault="00D25445">
            <w:pPr>
              <w:spacing w:after="0" w:line="240" w:lineRule="auto"/>
              <w:jc w:val="center"/>
            </w:pPr>
            <w:r>
              <w:rPr>
                <w:rFonts w:ascii="Times New Roman" w:eastAsia="Times New Roman" w:hAnsi="Times New Roman" w:cs="Times New Roman"/>
                <w:sz w:val="24"/>
                <w:szCs w:val="24"/>
              </w:rPr>
              <w:t>(0.0032)***</w:t>
            </w:r>
          </w:p>
        </w:tc>
        <w:tc>
          <w:tcPr>
            <w:tcW w:w="1447" w:type="dxa"/>
            <w:tcBorders>
              <w:top w:val="nil"/>
              <w:left w:val="nil"/>
              <w:bottom w:val="nil"/>
              <w:right w:val="nil"/>
            </w:tcBorders>
          </w:tcPr>
          <w:p w14:paraId="50692668" w14:textId="77777777" w:rsidR="0017442E" w:rsidRDefault="00D25445">
            <w:pPr>
              <w:spacing w:after="0" w:line="240" w:lineRule="auto"/>
              <w:jc w:val="center"/>
            </w:pPr>
            <w:r>
              <w:rPr>
                <w:rFonts w:ascii="Times New Roman" w:eastAsia="Times New Roman" w:hAnsi="Times New Roman" w:cs="Times New Roman"/>
                <w:sz w:val="24"/>
                <w:szCs w:val="24"/>
              </w:rPr>
              <w:t>0.0340</w:t>
            </w:r>
          </w:p>
          <w:p w14:paraId="6CF34C9A" w14:textId="77777777" w:rsidR="0017442E" w:rsidRDefault="00D25445">
            <w:pPr>
              <w:spacing w:after="0" w:line="240" w:lineRule="auto"/>
              <w:jc w:val="center"/>
            </w:pPr>
            <w:r>
              <w:rPr>
                <w:rFonts w:ascii="Times New Roman" w:eastAsia="Times New Roman" w:hAnsi="Times New Roman" w:cs="Times New Roman"/>
                <w:sz w:val="24"/>
                <w:szCs w:val="24"/>
              </w:rPr>
              <w:t>(0.0054)***</w:t>
            </w:r>
          </w:p>
        </w:tc>
      </w:tr>
      <w:tr w:rsidR="0017442E" w14:paraId="2B65EC3E" w14:textId="77777777">
        <w:trPr>
          <w:gridAfter w:val="1"/>
          <w:wAfter w:w="73" w:type="dxa"/>
          <w:jc w:val="center"/>
        </w:trPr>
        <w:tc>
          <w:tcPr>
            <w:tcW w:w="2253" w:type="dxa"/>
            <w:gridSpan w:val="2"/>
            <w:tcBorders>
              <w:top w:val="nil"/>
              <w:left w:val="nil"/>
              <w:bottom w:val="single" w:sz="4" w:space="0" w:color="000000"/>
              <w:right w:val="nil"/>
            </w:tcBorders>
          </w:tcPr>
          <w:p w14:paraId="30F20BFF"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548" w:type="dxa"/>
            <w:gridSpan w:val="2"/>
            <w:tcBorders>
              <w:top w:val="nil"/>
              <w:left w:val="nil"/>
              <w:bottom w:val="single" w:sz="4" w:space="0" w:color="000000"/>
              <w:right w:val="nil"/>
            </w:tcBorders>
          </w:tcPr>
          <w:p w14:paraId="50C31000" w14:textId="77777777" w:rsidR="0017442E" w:rsidRDefault="00D25445">
            <w:pPr>
              <w:spacing w:after="0" w:line="240" w:lineRule="auto"/>
              <w:jc w:val="center"/>
            </w:pPr>
            <w:r>
              <w:rPr>
                <w:rFonts w:ascii="Times New Roman" w:eastAsia="Times New Roman" w:hAnsi="Times New Roman" w:cs="Times New Roman"/>
                <w:sz w:val="24"/>
                <w:szCs w:val="24"/>
              </w:rPr>
              <w:t>0.3002</w:t>
            </w:r>
          </w:p>
        </w:tc>
        <w:tc>
          <w:tcPr>
            <w:tcW w:w="1332" w:type="dxa"/>
            <w:gridSpan w:val="2"/>
            <w:tcBorders>
              <w:top w:val="nil"/>
              <w:left w:val="nil"/>
              <w:bottom w:val="single" w:sz="4" w:space="0" w:color="000000"/>
              <w:right w:val="nil"/>
            </w:tcBorders>
          </w:tcPr>
          <w:p w14:paraId="6649AC16" w14:textId="77777777" w:rsidR="0017442E" w:rsidRDefault="00D25445">
            <w:pPr>
              <w:spacing w:after="0" w:line="240" w:lineRule="auto"/>
              <w:jc w:val="center"/>
            </w:pPr>
            <w:r>
              <w:rPr>
                <w:rFonts w:ascii="Times New Roman" w:eastAsia="Times New Roman" w:hAnsi="Times New Roman" w:cs="Times New Roman"/>
                <w:sz w:val="24"/>
                <w:szCs w:val="24"/>
              </w:rPr>
              <w:t>0.1550</w:t>
            </w:r>
          </w:p>
        </w:tc>
        <w:tc>
          <w:tcPr>
            <w:tcW w:w="1458" w:type="dxa"/>
            <w:gridSpan w:val="2"/>
            <w:tcBorders>
              <w:top w:val="nil"/>
              <w:left w:val="nil"/>
              <w:bottom w:val="single" w:sz="4" w:space="0" w:color="000000"/>
              <w:right w:val="nil"/>
            </w:tcBorders>
          </w:tcPr>
          <w:p w14:paraId="335BAAE6" w14:textId="77777777" w:rsidR="0017442E" w:rsidRDefault="00D25445">
            <w:pPr>
              <w:spacing w:after="0" w:line="240" w:lineRule="auto"/>
              <w:jc w:val="center"/>
            </w:pPr>
            <w:r>
              <w:rPr>
                <w:rFonts w:ascii="Times New Roman" w:eastAsia="Times New Roman" w:hAnsi="Times New Roman" w:cs="Times New Roman"/>
                <w:sz w:val="24"/>
                <w:szCs w:val="24"/>
              </w:rPr>
              <w:t>0.4907</w:t>
            </w:r>
          </w:p>
        </w:tc>
        <w:tc>
          <w:tcPr>
            <w:tcW w:w="1508" w:type="dxa"/>
            <w:gridSpan w:val="2"/>
            <w:tcBorders>
              <w:top w:val="nil"/>
              <w:left w:val="nil"/>
              <w:bottom w:val="single" w:sz="4" w:space="0" w:color="000000"/>
              <w:right w:val="nil"/>
            </w:tcBorders>
          </w:tcPr>
          <w:p w14:paraId="5EB80A67" w14:textId="77777777" w:rsidR="0017442E" w:rsidRDefault="00D25445">
            <w:pPr>
              <w:spacing w:after="0" w:line="240" w:lineRule="auto"/>
              <w:jc w:val="center"/>
            </w:pPr>
            <w:r>
              <w:rPr>
                <w:rFonts w:ascii="Times New Roman" w:eastAsia="Times New Roman" w:hAnsi="Times New Roman" w:cs="Times New Roman"/>
                <w:sz w:val="24"/>
                <w:szCs w:val="24"/>
              </w:rPr>
              <w:t>0.4878</w:t>
            </w:r>
          </w:p>
        </w:tc>
        <w:tc>
          <w:tcPr>
            <w:tcW w:w="1447" w:type="dxa"/>
            <w:gridSpan w:val="2"/>
            <w:tcBorders>
              <w:top w:val="nil"/>
              <w:left w:val="nil"/>
              <w:bottom w:val="single" w:sz="4" w:space="0" w:color="000000"/>
              <w:right w:val="nil"/>
            </w:tcBorders>
          </w:tcPr>
          <w:p w14:paraId="5573EAE2" w14:textId="77777777" w:rsidR="0017442E" w:rsidRDefault="00D25445">
            <w:pPr>
              <w:spacing w:after="0" w:line="240" w:lineRule="auto"/>
              <w:jc w:val="center"/>
            </w:pPr>
            <w:r>
              <w:rPr>
                <w:rFonts w:ascii="Times New Roman" w:eastAsia="Times New Roman" w:hAnsi="Times New Roman" w:cs="Times New Roman"/>
                <w:sz w:val="24"/>
                <w:szCs w:val="24"/>
              </w:rPr>
              <w:t>0.4878</w:t>
            </w:r>
          </w:p>
        </w:tc>
        <w:tc>
          <w:tcPr>
            <w:tcW w:w="1447" w:type="dxa"/>
            <w:tcBorders>
              <w:top w:val="nil"/>
              <w:left w:val="nil"/>
              <w:bottom w:val="single" w:sz="4" w:space="0" w:color="000000"/>
              <w:right w:val="nil"/>
            </w:tcBorders>
          </w:tcPr>
          <w:p w14:paraId="5B06B54B" w14:textId="77777777" w:rsidR="0017442E" w:rsidRDefault="00D25445">
            <w:pPr>
              <w:spacing w:after="0" w:line="240" w:lineRule="auto"/>
              <w:jc w:val="center"/>
            </w:pPr>
            <w:r>
              <w:rPr>
                <w:rFonts w:ascii="Times New Roman" w:eastAsia="Times New Roman" w:hAnsi="Times New Roman" w:cs="Times New Roman"/>
                <w:sz w:val="24"/>
                <w:szCs w:val="24"/>
              </w:rPr>
              <w:t>0.4878</w:t>
            </w:r>
          </w:p>
        </w:tc>
      </w:tr>
    </w:tbl>
    <w:p w14:paraId="0024D2E1" w14:textId="51E21838"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son military outcomes on a dummy variable indicating whether the father was Vietnam draft eligible (based on his date of birth) and a dummy variable for the father’s year of birth for various models, samples, and specifications.  Column (1) includes only the sons of fathers who are U.S. citizens</w:t>
      </w:r>
      <w:r w:rsidR="00497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column (2) includes the songs of noncitizen fathers.  Column (3) includes</w:t>
      </w:r>
      <w:r w:rsidR="00497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along with the main sample</w:t>
      </w:r>
      <w:r w:rsidR="00497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dependents who were claimed by more than one tax filer in 1996.  Column (4) uses the main sample but includes controls for father month of birth interacted with year of birth along with state of birth.  Column (5) adds fixed effects for the son’s exact age.  Column (6) uses a probit model, marginal effects reported for </w:t>
      </w:r>
      <w:r w:rsidR="006D5460">
        <w:rPr>
          <w:rFonts w:ascii="Times New Roman" w:eastAsia="Times New Roman" w:hAnsi="Times New Roman" w:cs="Times New Roman"/>
          <w:sz w:val="24"/>
          <w:szCs w:val="24"/>
        </w:rPr>
        <w:t>p</w:t>
      </w:r>
      <w:r>
        <w:rPr>
          <w:rFonts w:ascii="Times New Roman" w:eastAsia="Times New Roman" w:hAnsi="Times New Roman" w:cs="Times New Roman"/>
          <w:sz w:val="24"/>
          <w:szCs w:val="24"/>
        </w:rPr>
        <w:t>anel A</w:t>
      </w:r>
      <w:r w:rsidR="006D54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w:t>
      </w:r>
      <w:r w:rsidR="006D54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oisson model for </w:t>
      </w:r>
      <w:r w:rsidR="006D5460">
        <w:rPr>
          <w:rFonts w:ascii="Times New Roman" w:eastAsia="Times New Roman" w:hAnsi="Times New Roman" w:cs="Times New Roman"/>
          <w:sz w:val="24"/>
          <w:szCs w:val="24"/>
        </w:rPr>
        <w:t>p</w:t>
      </w:r>
      <w:r>
        <w:rPr>
          <w:rFonts w:ascii="Times New Roman" w:eastAsia="Times New Roman" w:hAnsi="Times New Roman" w:cs="Times New Roman"/>
          <w:sz w:val="24"/>
          <w:szCs w:val="24"/>
        </w:rPr>
        <w:t>anel B.  Control group means are</w:t>
      </w:r>
      <w:r w:rsidR="006D5460">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Standard errors are clustered at the father date of birth level. From left to right, </w:t>
      </w:r>
      <w:r w:rsidRPr="00AB7BE0">
        <w:rPr>
          <w:rFonts w:ascii="Times New Roman" w:eastAsia="Times New Roman" w:hAnsi="Times New Roman" w:cs="Times New Roman"/>
          <w:i/>
          <w:sz w:val="24"/>
          <w:szCs w:val="24"/>
        </w:rPr>
        <w:t>N</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2,037,254, 115,980, 2,269,362, 2,153,234, 2,153,234, and 2,153,234.  *** denotes </w:t>
      </w:r>
      <w:r w:rsidRPr="00AB7BE0">
        <w:rPr>
          <w:rFonts w:ascii="Times New Roman" w:eastAsia="Times New Roman" w:hAnsi="Times New Roman" w:cs="Times New Roman"/>
          <w:i/>
          <w:sz w:val="24"/>
          <w:szCs w:val="24"/>
        </w:rPr>
        <w:t>p</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24B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1FBAB8BD" w14:textId="77777777" w:rsidR="0017442E" w:rsidRDefault="0017442E">
      <w:pPr>
        <w:spacing w:after="0" w:line="240" w:lineRule="auto"/>
      </w:pPr>
    </w:p>
    <w:p w14:paraId="594DEA93" w14:textId="77777777" w:rsidR="0017442E" w:rsidRDefault="0017442E">
      <w:pPr>
        <w:spacing w:after="0" w:line="240" w:lineRule="auto"/>
      </w:pPr>
    </w:p>
    <w:p w14:paraId="1D2CEF4F" w14:textId="77777777" w:rsidR="0017442E" w:rsidRDefault="0017442E">
      <w:pPr>
        <w:spacing w:after="0" w:line="240" w:lineRule="auto"/>
      </w:pPr>
    </w:p>
    <w:p w14:paraId="5FE55E5F" w14:textId="77777777" w:rsidR="0017442E" w:rsidRDefault="0017442E">
      <w:pPr>
        <w:spacing w:after="0" w:line="240" w:lineRule="auto"/>
      </w:pPr>
    </w:p>
    <w:p w14:paraId="7D6256F2" w14:textId="77777777" w:rsidR="0017442E" w:rsidRDefault="0017442E">
      <w:pPr>
        <w:spacing w:after="0" w:line="240" w:lineRule="auto"/>
        <w:jc w:val="center"/>
      </w:pPr>
    </w:p>
    <w:p w14:paraId="4C055D92" w14:textId="77777777" w:rsidR="008B65D3" w:rsidRDefault="008B65D3">
      <w:pPr>
        <w:spacing w:after="0" w:line="240" w:lineRule="auto"/>
        <w:jc w:val="center"/>
      </w:pPr>
    </w:p>
    <w:p w14:paraId="04E38395" w14:textId="77777777" w:rsidR="008B65D3" w:rsidRDefault="008B65D3">
      <w:pPr>
        <w:spacing w:after="0" w:line="240" w:lineRule="auto"/>
        <w:jc w:val="center"/>
      </w:pPr>
    </w:p>
    <w:p w14:paraId="273BA0EE" w14:textId="77777777" w:rsidR="008B65D3" w:rsidRDefault="008B65D3">
      <w:pPr>
        <w:spacing w:after="0" w:line="240" w:lineRule="auto"/>
        <w:jc w:val="center"/>
      </w:pPr>
    </w:p>
    <w:p w14:paraId="35998DF9" w14:textId="77777777" w:rsidR="008B65D3" w:rsidRDefault="008B65D3">
      <w:pPr>
        <w:spacing w:after="0" w:line="240" w:lineRule="auto"/>
        <w:jc w:val="center"/>
      </w:pPr>
    </w:p>
    <w:p w14:paraId="5EE8562F" w14:textId="77777777" w:rsidR="008B65D3" w:rsidRDefault="008B65D3">
      <w:pPr>
        <w:spacing w:after="0" w:line="240" w:lineRule="auto"/>
        <w:jc w:val="center"/>
      </w:pPr>
    </w:p>
    <w:p w14:paraId="40AE8C75" w14:textId="77777777" w:rsidR="0017442E" w:rsidRDefault="0017442E">
      <w:pPr>
        <w:spacing w:after="0" w:line="240" w:lineRule="auto"/>
        <w:jc w:val="center"/>
      </w:pPr>
    </w:p>
    <w:p w14:paraId="034F38CD" w14:textId="77777777" w:rsidR="0017442E" w:rsidRDefault="0017442E">
      <w:pPr>
        <w:spacing w:after="0" w:line="240" w:lineRule="auto"/>
        <w:jc w:val="center"/>
      </w:pPr>
    </w:p>
    <w:p w14:paraId="1142D137" w14:textId="77777777" w:rsidR="0017442E" w:rsidRDefault="0017442E">
      <w:pPr>
        <w:spacing w:after="0" w:line="240" w:lineRule="auto"/>
      </w:pPr>
    </w:p>
    <w:p w14:paraId="4B60DC0F" w14:textId="77777777" w:rsidR="0017442E" w:rsidRDefault="0017442E">
      <w:pPr>
        <w:spacing w:after="0" w:line="240" w:lineRule="auto"/>
        <w:jc w:val="center"/>
      </w:pPr>
    </w:p>
    <w:p w14:paraId="5DE71B51" w14:textId="77777777" w:rsidR="0017442E" w:rsidRDefault="0017442E">
      <w:pPr>
        <w:spacing w:after="0" w:line="240" w:lineRule="auto"/>
        <w:jc w:val="center"/>
      </w:pPr>
    </w:p>
    <w:p w14:paraId="060FD389" w14:textId="77777777"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7. </w:t>
      </w:r>
      <w:r>
        <w:rPr>
          <w:rFonts w:ascii="Times New Roman" w:eastAsia="Times New Roman" w:hAnsi="Times New Roman" w:cs="Times New Roman"/>
          <w:i/>
          <w:sz w:val="24"/>
          <w:szCs w:val="24"/>
        </w:rPr>
        <w:t>Two-Sample IV for primary outcomes</w:t>
      </w:r>
    </w:p>
    <w:tbl>
      <w:tblPr>
        <w:tblStyle w:val="ab"/>
        <w:tblW w:w="11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892"/>
        <w:gridCol w:w="1892"/>
        <w:gridCol w:w="1892"/>
        <w:gridCol w:w="1967"/>
        <w:gridCol w:w="1968"/>
        <w:gridCol w:w="116"/>
      </w:tblGrid>
      <w:tr w:rsidR="0017442E" w14:paraId="1807BC99" w14:textId="77777777">
        <w:trPr>
          <w:jc w:val="center"/>
        </w:trPr>
        <w:tc>
          <w:tcPr>
            <w:tcW w:w="2201" w:type="dxa"/>
            <w:tcBorders>
              <w:top w:val="single" w:sz="4" w:space="0" w:color="000000"/>
              <w:left w:val="nil"/>
              <w:bottom w:val="single" w:sz="4" w:space="0" w:color="000000"/>
              <w:right w:val="nil"/>
            </w:tcBorders>
          </w:tcPr>
          <w:p w14:paraId="2832F1D5" w14:textId="77777777" w:rsidR="0017442E" w:rsidRDefault="0017442E">
            <w:pPr>
              <w:jc w:val="center"/>
            </w:pPr>
          </w:p>
        </w:tc>
        <w:tc>
          <w:tcPr>
            <w:tcW w:w="9727" w:type="dxa"/>
            <w:gridSpan w:val="6"/>
            <w:tcBorders>
              <w:top w:val="single" w:sz="4" w:space="0" w:color="000000"/>
              <w:left w:val="nil"/>
              <w:bottom w:val="single" w:sz="4" w:space="0" w:color="000000"/>
              <w:right w:val="nil"/>
            </w:tcBorders>
          </w:tcPr>
          <w:p w14:paraId="457441A9" w14:textId="799F66CD" w:rsidR="0017442E" w:rsidRDefault="00D25445">
            <w:pPr>
              <w:jc w:val="center"/>
            </w:pPr>
            <w:r>
              <w:rPr>
                <w:sz w:val="24"/>
                <w:szCs w:val="24"/>
              </w:rPr>
              <w:t>Coefficient (SE) on father</w:t>
            </w:r>
            <w:r w:rsidR="00624B13">
              <w:rPr>
                <w:sz w:val="24"/>
                <w:szCs w:val="24"/>
              </w:rPr>
              <w:t>’s</w:t>
            </w:r>
            <w:r>
              <w:rPr>
                <w:sz w:val="24"/>
                <w:szCs w:val="24"/>
              </w:rPr>
              <w:t xml:space="preserve"> military service</w:t>
            </w:r>
          </w:p>
        </w:tc>
      </w:tr>
      <w:tr w:rsidR="0017442E" w14:paraId="2AF97FF1" w14:textId="77777777">
        <w:trPr>
          <w:gridAfter w:val="1"/>
          <w:wAfter w:w="116" w:type="dxa"/>
          <w:jc w:val="center"/>
        </w:trPr>
        <w:tc>
          <w:tcPr>
            <w:tcW w:w="2201" w:type="dxa"/>
            <w:tcBorders>
              <w:top w:val="nil"/>
              <w:left w:val="nil"/>
              <w:bottom w:val="single" w:sz="4" w:space="0" w:color="000000"/>
              <w:right w:val="nil"/>
            </w:tcBorders>
          </w:tcPr>
          <w:p w14:paraId="7BDB0901" w14:textId="77777777" w:rsidR="0017442E" w:rsidRDefault="0017442E"/>
          <w:p w14:paraId="1CF559E3" w14:textId="77777777" w:rsidR="0017442E" w:rsidRDefault="00D25445">
            <w:r>
              <w:rPr>
                <w:sz w:val="24"/>
                <w:szCs w:val="24"/>
              </w:rPr>
              <w:t>Outcome</w:t>
            </w:r>
          </w:p>
        </w:tc>
        <w:tc>
          <w:tcPr>
            <w:tcW w:w="1892" w:type="dxa"/>
            <w:tcBorders>
              <w:top w:val="nil"/>
              <w:left w:val="nil"/>
              <w:bottom w:val="single" w:sz="4" w:space="0" w:color="000000"/>
              <w:right w:val="nil"/>
            </w:tcBorders>
          </w:tcPr>
          <w:p w14:paraId="0B8609F2" w14:textId="77777777" w:rsidR="0017442E" w:rsidRDefault="00D25445">
            <w:pPr>
              <w:jc w:val="center"/>
            </w:pPr>
            <w:r>
              <w:rPr>
                <w:sz w:val="24"/>
                <w:szCs w:val="24"/>
              </w:rPr>
              <w:t>(1)</w:t>
            </w:r>
          </w:p>
          <w:p w14:paraId="30385066" w14:textId="77777777" w:rsidR="0017442E" w:rsidRDefault="00D25445">
            <w:pPr>
              <w:jc w:val="center"/>
            </w:pPr>
            <w:r>
              <w:rPr>
                <w:sz w:val="24"/>
                <w:szCs w:val="24"/>
              </w:rPr>
              <w:t>Earnings</w:t>
            </w:r>
          </w:p>
        </w:tc>
        <w:tc>
          <w:tcPr>
            <w:tcW w:w="1892" w:type="dxa"/>
            <w:tcBorders>
              <w:top w:val="nil"/>
              <w:left w:val="nil"/>
              <w:bottom w:val="single" w:sz="4" w:space="0" w:color="000000"/>
              <w:right w:val="nil"/>
            </w:tcBorders>
          </w:tcPr>
          <w:p w14:paraId="7B711777" w14:textId="77777777" w:rsidR="0017442E" w:rsidRDefault="00D25445">
            <w:pPr>
              <w:jc w:val="center"/>
            </w:pPr>
            <w:r>
              <w:rPr>
                <w:sz w:val="24"/>
                <w:szCs w:val="24"/>
              </w:rPr>
              <w:t>(2)</w:t>
            </w:r>
          </w:p>
          <w:p w14:paraId="3C9E3C32" w14:textId="77777777" w:rsidR="0017442E" w:rsidRDefault="00D25445">
            <w:pPr>
              <w:jc w:val="center"/>
            </w:pPr>
            <w:r>
              <w:rPr>
                <w:sz w:val="24"/>
                <w:szCs w:val="24"/>
              </w:rPr>
              <w:t>Any work</w:t>
            </w:r>
          </w:p>
        </w:tc>
        <w:tc>
          <w:tcPr>
            <w:tcW w:w="1892" w:type="dxa"/>
            <w:tcBorders>
              <w:top w:val="nil"/>
              <w:left w:val="nil"/>
              <w:bottom w:val="single" w:sz="4" w:space="0" w:color="000000"/>
              <w:right w:val="nil"/>
            </w:tcBorders>
          </w:tcPr>
          <w:p w14:paraId="1D782FB2" w14:textId="77777777" w:rsidR="0017442E" w:rsidRDefault="00D25445">
            <w:pPr>
              <w:jc w:val="center"/>
            </w:pPr>
            <w:r>
              <w:rPr>
                <w:sz w:val="24"/>
                <w:szCs w:val="24"/>
              </w:rPr>
              <w:t>(3)</w:t>
            </w:r>
          </w:p>
          <w:p w14:paraId="26CA77DD" w14:textId="77777777" w:rsidR="0017442E" w:rsidRDefault="00D25445">
            <w:pPr>
              <w:jc w:val="center"/>
            </w:pPr>
            <w:r>
              <w:rPr>
                <w:sz w:val="24"/>
                <w:szCs w:val="24"/>
              </w:rPr>
              <w:t>Ln(earnings)</w:t>
            </w:r>
          </w:p>
        </w:tc>
        <w:tc>
          <w:tcPr>
            <w:tcW w:w="1967" w:type="dxa"/>
            <w:tcBorders>
              <w:top w:val="nil"/>
              <w:left w:val="nil"/>
              <w:bottom w:val="single" w:sz="4" w:space="0" w:color="000000"/>
              <w:right w:val="nil"/>
            </w:tcBorders>
          </w:tcPr>
          <w:p w14:paraId="4065159A" w14:textId="77777777" w:rsidR="0017442E" w:rsidRDefault="00D25445">
            <w:pPr>
              <w:jc w:val="center"/>
            </w:pPr>
            <w:r>
              <w:rPr>
                <w:sz w:val="24"/>
                <w:szCs w:val="24"/>
              </w:rPr>
              <w:t>(4)</w:t>
            </w:r>
          </w:p>
          <w:p w14:paraId="00FA9741" w14:textId="69C7EE63" w:rsidR="0017442E" w:rsidRDefault="00D25445">
            <w:pPr>
              <w:jc w:val="center"/>
            </w:pPr>
            <w:r>
              <w:rPr>
                <w:sz w:val="24"/>
                <w:szCs w:val="24"/>
              </w:rPr>
              <w:t xml:space="preserve">Military </w:t>
            </w:r>
            <w:r w:rsidR="00624B13">
              <w:rPr>
                <w:sz w:val="24"/>
                <w:szCs w:val="24"/>
              </w:rPr>
              <w:t>s</w:t>
            </w:r>
            <w:r>
              <w:rPr>
                <w:sz w:val="24"/>
                <w:szCs w:val="24"/>
              </w:rPr>
              <w:t>ervice</w:t>
            </w:r>
          </w:p>
        </w:tc>
        <w:tc>
          <w:tcPr>
            <w:tcW w:w="1968" w:type="dxa"/>
            <w:tcBorders>
              <w:top w:val="nil"/>
              <w:left w:val="nil"/>
              <w:bottom w:val="single" w:sz="4" w:space="0" w:color="000000"/>
              <w:right w:val="nil"/>
            </w:tcBorders>
          </w:tcPr>
          <w:p w14:paraId="28895814" w14:textId="77777777" w:rsidR="0017442E" w:rsidRDefault="00D25445">
            <w:pPr>
              <w:jc w:val="center"/>
            </w:pPr>
            <w:r>
              <w:rPr>
                <w:sz w:val="24"/>
                <w:szCs w:val="24"/>
              </w:rPr>
              <w:t>(5)</w:t>
            </w:r>
          </w:p>
          <w:p w14:paraId="3804CB56" w14:textId="36114832" w:rsidR="0017442E" w:rsidRDefault="00D25445">
            <w:pPr>
              <w:jc w:val="center"/>
            </w:pPr>
            <w:r>
              <w:rPr>
                <w:sz w:val="24"/>
                <w:szCs w:val="24"/>
              </w:rPr>
              <w:t xml:space="preserve">Years of </w:t>
            </w:r>
            <w:r w:rsidR="00624B13">
              <w:rPr>
                <w:sz w:val="24"/>
                <w:szCs w:val="24"/>
              </w:rPr>
              <w:t>s</w:t>
            </w:r>
            <w:r>
              <w:rPr>
                <w:sz w:val="24"/>
                <w:szCs w:val="24"/>
              </w:rPr>
              <w:t>ervice</w:t>
            </w:r>
          </w:p>
        </w:tc>
      </w:tr>
      <w:tr w:rsidR="0017442E" w14:paraId="51428A0A" w14:textId="77777777">
        <w:trPr>
          <w:gridAfter w:val="1"/>
          <w:wAfter w:w="116" w:type="dxa"/>
          <w:trHeight w:val="60"/>
          <w:jc w:val="center"/>
        </w:trPr>
        <w:tc>
          <w:tcPr>
            <w:tcW w:w="2201" w:type="dxa"/>
            <w:tcBorders>
              <w:top w:val="nil"/>
              <w:left w:val="nil"/>
              <w:bottom w:val="nil"/>
              <w:right w:val="nil"/>
            </w:tcBorders>
          </w:tcPr>
          <w:p w14:paraId="40AE0CAE" w14:textId="77777777" w:rsidR="0017442E" w:rsidRDefault="00D25445">
            <w:r>
              <w:rPr>
                <w:sz w:val="24"/>
                <w:szCs w:val="24"/>
                <w:u w:val="single"/>
              </w:rPr>
              <w:t>Instrument(s)</w:t>
            </w:r>
          </w:p>
        </w:tc>
        <w:tc>
          <w:tcPr>
            <w:tcW w:w="1892" w:type="dxa"/>
            <w:tcBorders>
              <w:top w:val="nil"/>
              <w:left w:val="nil"/>
              <w:bottom w:val="nil"/>
              <w:right w:val="nil"/>
            </w:tcBorders>
          </w:tcPr>
          <w:p w14:paraId="702937AA" w14:textId="77777777" w:rsidR="0017442E" w:rsidRDefault="0017442E">
            <w:pPr>
              <w:jc w:val="center"/>
            </w:pPr>
          </w:p>
        </w:tc>
        <w:tc>
          <w:tcPr>
            <w:tcW w:w="1892" w:type="dxa"/>
            <w:tcBorders>
              <w:top w:val="nil"/>
              <w:left w:val="nil"/>
              <w:bottom w:val="nil"/>
              <w:right w:val="nil"/>
            </w:tcBorders>
          </w:tcPr>
          <w:p w14:paraId="78496765" w14:textId="77777777" w:rsidR="0017442E" w:rsidRDefault="0017442E">
            <w:pPr>
              <w:jc w:val="center"/>
            </w:pPr>
          </w:p>
        </w:tc>
        <w:tc>
          <w:tcPr>
            <w:tcW w:w="1892" w:type="dxa"/>
            <w:tcBorders>
              <w:top w:val="nil"/>
              <w:left w:val="nil"/>
              <w:bottom w:val="nil"/>
              <w:right w:val="nil"/>
            </w:tcBorders>
          </w:tcPr>
          <w:p w14:paraId="33108A99" w14:textId="77777777" w:rsidR="0017442E" w:rsidRDefault="0017442E">
            <w:pPr>
              <w:jc w:val="center"/>
            </w:pPr>
          </w:p>
        </w:tc>
        <w:tc>
          <w:tcPr>
            <w:tcW w:w="1967" w:type="dxa"/>
            <w:tcBorders>
              <w:top w:val="nil"/>
              <w:left w:val="nil"/>
              <w:bottom w:val="nil"/>
              <w:right w:val="nil"/>
            </w:tcBorders>
          </w:tcPr>
          <w:p w14:paraId="1CA1E1A2" w14:textId="77777777" w:rsidR="0017442E" w:rsidRDefault="0017442E">
            <w:pPr>
              <w:jc w:val="center"/>
            </w:pPr>
          </w:p>
        </w:tc>
        <w:tc>
          <w:tcPr>
            <w:tcW w:w="1968" w:type="dxa"/>
            <w:tcBorders>
              <w:top w:val="nil"/>
              <w:left w:val="nil"/>
              <w:bottom w:val="nil"/>
              <w:right w:val="nil"/>
            </w:tcBorders>
          </w:tcPr>
          <w:p w14:paraId="0959B35C" w14:textId="77777777" w:rsidR="0017442E" w:rsidRDefault="0017442E">
            <w:pPr>
              <w:jc w:val="center"/>
            </w:pPr>
          </w:p>
        </w:tc>
      </w:tr>
      <w:tr w:rsidR="0017442E" w14:paraId="5A701C6E" w14:textId="77777777">
        <w:trPr>
          <w:gridAfter w:val="1"/>
          <w:wAfter w:w="116" w:type="dxa"/>
          <w:trHeight w:val="60"/>
          <w:jc w:val="center"/>
        </w:trPr>
        <w:tc>
          <w:tcPr>
            <w:tcW w:w="2201" w:type="dxa"/>
            <w:tcBorders>
              <w:top w:val="nil"/>
              <w:left w:val="nil"/>
              <w:bottom w:val="nil"/>
              <w:right w:val="nil"/>
            </w:tcBorders>
          </w:tcPr>
          <w:p w14:paraId="00B695A0" w14:textId="77777777" w:rsidR="0017442E" w:rsidRDefault="00D25445">
            <w:r>
              <w:rPr>
                <w:sz w:val="24"/>
                <w:szCs w:val="24"/>
              </w:rPr>
              <w:t>Eligibility</w:t>
            </w:r>
          </w:p>
        </w:tc>
        <w:tc>
          <w:tcPr>
            <w:tcW w:w="1892" w:type="dxa"/>
            <w:tcBorders>
              <w:top w:val="nil"/>
              <w:left w:val="nil"/>
              <w:bottom w:val="nil"/>
              <w:right w:val="nil"/>
            </w:tcBorders>
          </w:tcPr>
          <w:p w14:paraId="7796D57E" w14:textId="77777777" w:rsidR="0017442E" w:rsidRDefault="00D25445">
            <w:pPr>
              <w:jc w:val="center"/>
            </w:pPr>
            <w:r>
              <w:rPr>
                <w:sz w:val="24"/>
                <w:szCs w:val="24"/>
              </w:rPr>
              <w:t>-2,034.60</w:t>
            </w:r>
          </w:p>
          <w:p w14:paraId="70892FB8" w14:textId="77777777" w:rsidR="0017442E" w:rsidRDefault="00D25445">
            <w:pPr>
              <w:jc w:val="center"/>
            </w:pPr>
            <w:r>
              <w:rPr>
                <w:sz w:val="24"/>
                <w:szCs w:val="24"/>
              </w:rPr>
              <w:t>(626.98)***</w:t>
            </w:r>
          </w:p>
        </w:tc>
        <w:tc>
          <w:tcPr>
            <w:tcW w:w="1892" w:type="dxa"/>
            <w:tcBorders>
              <w:top w:val="nil"/>
              <w:left w:val="nil"/>
              <w:bottom w:val="nil"/>
              <w:right w:val="nil"/>
            </w:tcBorders>
          </w:tcPr>
          <w:p w14:paraId="59F88F44" w14:textId="77777777" w:rsidR="0017442E" w:rsidRDefault="00D25445">
            <w:pPr>
              <w:jc w:val="center"/>
            </w:pPr>
            <w:r>
              <w:rPr>
                <w:sz w:val="24"/>
                <w:szCs w:val="24"/>
              </w:rPr>
              <w:t>-0.0110</w:t>
            </w:r>
          </w:p>
          <w:p w14:paraId="2F9D136C" w14:textId="77777777" w:rsidR="0017442E" w:rsidRDefault="00D25445">
            <w:pPr>
              <w:jc w:val="center"/>
            </w:pPr>
            <w:r>
              <w:rPr>
                <w:sz w:val="24"/>
                <w:szCs w:val="24"/>
              </w:rPr>
              <w:t>(0.0054)**</w:t>
            </w:r>
          </w:p>
        </w:tc>
        <w:tc>
          <w:tcPr>
            <w:tcW w:w="1892" w:type="dxa"/>
            <w:tcBorders>
              <w:top w:val="nil"/>
              <w:left w:val="nil"/>
              <w:bottom w:val="nil"/>
              <w:right w:val="nil"/>
            </w:tcBorders>
          </w:tcPr>
          <w:p w14:paraId="37FEE968" w14:textId="77777777" w:rsidR="0017442E" w:rsidRDefault="00D25445">
            <w:pPr>
              <w:jc w:val="center"/>
            </w:pPr>
            <w:r>
              <w:rPr>
                <w:sz w:val="24"/>
                <w:szCs w:val="24"/>
              </w:rPr>
              <w:t>-0.0475</w:t>
            </w:r>
          </w:p>
          <w:p w14:paraId="494D0615" w14:textId="77777777" w:rsidR="0017442E" w:rsidRDefault="00D25445">
            <w:pPr>
              <w:jc w:val="center"/>
            </w:pPr>
            <w:r>
              <w:rPr>
                <w:sz w:val="24"/>
                <w:szCs w:val="24"/>
              </w:rPr>
              <w:t>(0.0189)**</w:t>
            </w:r>
          </w:p>
        </w:tc>
        <w:tc>
          <w:tcPr>
            <w:tcW w:w="1967" w:type="dxa"/>
            <w:tcBorders>
              <w:top w:val="nil"/>
              <w:left w:val="nil"/>
              <w:bottom w:val="nil"/>
              <w:right w:val="nil"/>
            </w:tcBorders>
          </w:tcPr>
          <w:p w14:paraId="2AEF4286" w14:textId="77777777" w:rsidR="0017442E" w:rsidRDefault="00D25445">
            <w:pPr>
              <w:jc w:val="center"/>
            </w:pPr>
            <w:r>
              <w:rPr>
                <w:sz w:val="24"/>
                <w:szCs w:val="24"/>
              </w:rPr>
              <w:t>0.0209</w:t>
            </w:r>
          </w:p>
          <w:p w14:paraId="37D7E1ED" w14:textId="77777777" w:rsidR="0017442E" w:rsidRDefault="00D25445">
            <w:pPr>
              <w:jc w:val="center"/>
            </w:pPr>
            <w:r>
              <w:rPr>
                <w:sz w:val="24"/>
                <w:szCs w:val="24"/>
              </w:rPr>
              <w:t>(0.0033)***</w:t>
            </w:r>
          </w:p>
        </w:tc>
        <w:tc>
          <w:tcPr>
            <w:tcW w:w="1968" w:type="dxa"/>
            <w:tcBorders>
              <w:top w:val="nil"/>
              <w:left w:val="nil"/>
              <w:bottom w:val="nil"/>
              <w:right w:val="nil"/>
            </w:tcBorders>
          </w:tcPr>
          <w:p w14:paraId="7003135E" w14:textId="77777777" w:rsidR="0017442E" w:rsidRDefault="00D25445">
            <w:pPr>
              <w:jc w:val="center"/>
            </w:pPr>
            <w:r>
              <w:rPr>
                <w:sz w:val="24"/>
                <w:szCs w:val="24"/>
              </w:rPr>
              <w:t>0.1245</w:t>
            </w:r>
          </w:p>
          <w:p w14:paraId="410AE7EC" w14:textId="77777777" w:rsidR="0017442E" w:rsidRDefault="00D25445">
            <w:pPr>
              <w:jc w:val="center"/>
            </w:pPr>
            <w:r>
              <w:rPr>
                <w:sz w:val="24"/>
                <w:szCs w:val="24"/>
              </w:rPr>
              <w:t xml:space="preserve">(0.0254)***  </w:t>
            </w:r>
          </w:p>
        </w:tc>
      </w:tr>
      <w:tr w:rsidR="0017442E" w14:paraId="2FE19D2D" w14:textId="77777777">
        <w:trPr>
          <w:gridAfter w:val="1"/>
          <w:wAfter w:w="116" w:type="dxa"/>
          <w:trHeight w:val="60"/>
          <w:jc w:val="center"/>
        </w:trPr>
        <w:tc>
          <w:tcPr>
            <w:tcW w:w="2201" w:type="dxa"/>
            <w:tcBorders>
              <w:top w:val="nil"/>
              <w:left w:val="nil"/>
              <w:bottom w:val="nil"/>
              <w:right w:val="nil"/>
            </w:tcBorders>
          </w:tcPr>
          <w:p w14:paraId="19FF7DAE" w14:textId="77777777" w:rsidR="0017442E" w:rsidRDefault="0017442E"/>
        </w:tc>
        <w:tc>
          <w:tcPr>
            <w:tcW w:w="1892" w:type="dxa"/>
            <w:tcBorders>
              <w:top w:val="nil"/>
              <w:left w:val="nil"/>
              <w:bottom w:val="nil"/>
              <w:right w:val="nil"/>
            </w:tcBorders>
          </w:tcPr>
          <w:p w14:paraId="79854E41" w14:textId="77777777" w:rsidR="0017442E" w:rsidRDefault="0017442E">
            <w:pPr>
              <w:jc w:val="center"/>
            </w:pPr>
          </w:p>
        </w:tc>
        <w:tc>
          <w:tcPr>
            <w:tcW w:w="1892" w:type="dxa"/>
            <w:tcBorders>
              <w:top w:val="nil"/>
              <w:left w:val="nil"/>
              <w:bottom w:val="nil"/>
              <w:right w:val="nil"/>
            </w:tcBorders>
          </w:tcPr>
          <w:p w14:paraId="0A180FD9" w14:textId="77777777" w:rsidR="0017442E" w:rsidRDefault="0017442E">
            <w:pPr>
              <w:jc w:val="center"/>
            </w:pPr>
          </w:p>
        </w:tc>
        <w:tc>
          <w:tcPr>
            <w:tcW w:w="1892" w:type="dxa"/>
            <w:tcBorders>
              <w:top w:val="nil"/>
              <w:left w:val="nil"/>
              <w:bottom w:val="nil"/>
              <w:right w:val="nil"/>
            </w:tcBorders>
          </w:tcPr>
          <w:p w14:paraId="5824B19A" w14:textId="77777777" w:rsidR="0017442E" w:rsidRDefault="0017442E">
            <w:pPr>
              <w:jc w:val="center"/>
            </w:pPr>
          </w:p>
        </w:tc>
        <w:tc>
          <w:tcPr>
            <w:tcW w:w="1967" w:type="dxa"/>
            <w:tcBorders>
              <w:top w:val="nil"/>
              <w:left w:val="nil"/>
              <w:bottom w:val="nil"/>
              <w:right w:val="nil"/>
            </w:tcBorders>
          </w:tcPr>
          <w:p w14:paraId="12BE3C83" w14:textId="77777777" w:rsidR="0017442E" w:rsidRDefault="0017442E">
            <w:pPr>
              <w:jc w:val="center"/>
            </w:pPr>
          </w:p>
        </w:tc>
        <w:tc>
          <w:tcPr>
            <w:tcW w:w="1968" w:type="dxa"/>
            <w:tcBorders>
              <w:top w:val="nil"/>
              <w:left w:val="nil"/>
              <w:bottom w:val="nil"/>
              <w:right w:val="nil"/>
            </w:tcBorders>
          </w:tcPr>
          <w:p w14:paraId="27241FB8" w14:textId="77777777" w:rsidR="0017442E" w:rsidRDefault="0017442E">
            <w:pPr>
              <w:jc w:val="center"/>
            </w:pPr>
          </w:p>
        </w:tc>
      </w:tr>
      <w:tr w:rsidR="0017442E" w14:paraId="231A33F5" w14:textId="77777777">
        <w:trPr>
          <w:gridAfter w:val="1"/>
          <w:wAfter w:w="116" w:type="dxa"/>
          <w:trHeight w:val="60"/>
          <w:jc w:val="center"/>
        </w:trPr>
        <w:tc>
          <w:tcPr>
            <w:tcW w:w="2201" w:type="dxa"/>
            <w:tcBorders>
              <w:top w:val="nil"/>
              <w:left w:val="nil"/>
              <w:bottom w:val="nil"/>
              <w:right w:val="nil"/>
            </w:tcBorders>
          </w:tcPr>
          <w:p w14:paraId="7D579E30" w14:textId="77777777" w:rsidR="0017442E" w:rsidRDefault="00D25445">
            <w:r>
              <w:rPr>
                <w:sz w:val="24"/>
                <w:szCs w:val="24"/>
              </w:rPr>
              <w:t>EligibilityXyear</w:t>
            </w:r>
          </w:p>
        </w:tc>
        <w:tc>
          <w:tcPr>
            <w:tcW w:w="1892" w:type="dxa"/>
            <w:tcBorders>
              <w:top w:val="nil"/>
              <w:left w:val="nil"/>
              <w:bottom w:val="nil"/>
              <w:right w:val="nil"/>
            </w:tcBorders>
          </w:tcPr>
          <w:p w14:paraId="255C8549" w14:textId="77777777" w:rsidR="0017442E" w:rsidRDefault="00D25445">
            <w:pPr>
              <w:jc w:val="center"/>
            </w:pPr>
            <w:r>
              <w:rPr>
                <w:sz w:val="24"/>
                <w:szCs w:val="24"/>
              </w:rPr>
              <w:t>-2,066.59</w:t>
            </w:r>
          </w:p>
          <w:p w14:paraId="69720015" w14:textId="77777777" w:rsidR="0017442E" w:rsidRDefault="00D25445">
            <w:pPr>
              <w:jc w:val="center"/>
            </w:pPr>
            <w:r>
              <w:rPr>
                <w:sz w:val="24"/>
                <w:szCs w:val="24"/>
              </w:rPr>
              <w:t>(629.66)***</w:t>
            </w:r>
          </w:p>
        </w:tc>
        <w:tc>
          <w:tcPr>
            <w:tcW w:w="1892" w:type="dxa"/>
            <w:tcBorders>
              <w:top w:val="nil"/>
              <w:left w:val="nil"/>
              <w:bottom w:val="nil"/>
              <w:right w:val="nil"/>
            </w:tcBorders>
          </w:tcPr>
          <w:p w14:paraId="557A192B" w14:textId="77777777" w:rsidR="0017442E" w:rsidRDefault="00D25445">
            <w:pPr>
              <w:jc w:val="center"/>
            </w:pPr>
            <w:r>
              <w:rPr>
                <w:sz w:val="24"/>
                <w:szCs w:val="24"/>
              </w:rPr>
              <w:t>-0.0114</w:t>
            </w:r>
          </w:p>
          <w:p w14:paraId="482463E8" w14:textId="77777777" w:rsidR="0017442E" w:rsidRDefault="00D25445">
            <w:pPr>
              <w:jc w:val="center"/>
            </w:pPr>
            <w:r>
              <w:rPr>
                <w:sz w:val="24"/>
                <w:szCs w:val="24"/>
              </w:rPr>
              <w:t>(0.0054)**</w:t>
            </w:r>
          </w:p>
        </w:tc>
        <w:tc>
          <w:tcPr>
            <w:tcW w:w="1892" w:type="dxa"/>
            <w:tcBorders>
              <w:top w:val="nil"/>
              <w:left w:val="nil"/>
              <w:bottom w:val="nil"/>
              <w:right w:val="nil"/>
            </w:tcBorders>
          </w:tcPr>
          <w:p w14:paraId="37199A97" w14:textId="77777777" w:rsidR="0017442E" w:rsidRDefault="00D25445">
            <w:pPr>
              <w:jc w:val="center"/>
            </w:pPr>
            <w:r>
              <w:rPr>
                <w:sz w:val="24"/>
                <w:szCs w:val="24"/>
              </w:rPr>
              <w:t>-0.0486</w:t>
            </w:r>
          </w:p>
          <w:p w14:paraId="6C4C6E7E" w14:textId="77777777" w:rsidR="0017442E" w:rsidRDefault="00D25445">
            <w:pPr>
              <w:jc w:val="center"/>
            </w:pPr>
            <w:r>
              <w:rPr>
                <w:sz w:val="24"/>
                <w:szCs w:val="24"/>
              </w:rPr>
              <w:t>(0.0190)**</w:t>
            </w:r>
          </w:p>
        </w:tc>
        <w:tc>
          <w:tcPr>
            <w:tcW w:w="1967" w:type="dxa"/>
            <w:tcBorders>
              <w:top w:val="nil"/>
              <w:left w:val="nil"/>
              <w:bottom w:val="nil"/>
              <w:right w:val="nil"/>
            </w:tcBorders>
          </w:tcPr>
          <w:p w14:paraId="4B37B73B" w14:textId="77777777" w:rsidR="0017442E" w:rsidRDefault="00D25445">
            <w:pPr>
              <w:jc w:val="center"/>
            </w:pPr>
            <w:r>
              <w:rPr>
                <w:sz w:val="24"/>
                <w:szCs w:val="24"/>
              </w:rPr>
              <w:t>0.0208</w:t>
            </w:r>
          </w:p>
          <w:p w14:paraId="337D3C29" w14:textId="77777777" w:rsidR="0017442E" w:rsidRDefault="00D25445">
            <w:pPr>
              <w:jc w:val="center"/>
            </w:pPr>
            <w:r>
              <w:rPr>
                <w:sz w:val="24"/>
                <w:szCs w:val="24"/>
              </w:rPr>
              <w:t>(0.0033)***</w:t>
            </w:r>
          </w:p>
        </w:tc>
        <w:tc>
          <w:tcPr>
            <w:tcW w:w="1968" w:type="dxa"/>
            <w:tcBorders>
              <w:top w:val="nil"/>
              <w:left w:val="nil"/>
              <w:bottom w:val="nil"/>
              <w:right w:val="nil"/>
            </w:tcBorders>
          </w:tcPr>
          <w:p w14:paraId="6679AFAF" w14:textId="77777777" w:rsidR="0017442E" w:rsidRDefault="00D25445">
            <w:pPr>
              <w:jc w:val="center"/>
            </w:pPr>
            <w:r>
              <w:rPr>
                <w:sz w:val="24"/>
                <w:szCs w:val="24"/>
              </w:rPr>
              <w:t>0.1215</w:t>
            </w:r>
          </w:p>
          <w:p w14:paraId="6555AEA7" w14:textId="77777777" w:rsidR="0017442E" w:rsidRDefault="00D25445">
            <w:pPr>
              <w:jc w:val="center"/>
            </w:pPr>
            <w:r>
              <w:rPr>
                <w:sz w:val="24"/>
                <w:szCs w:val="24"/>
              </w:rPr>
              <w:t xml:space="preserve">(0.0248)***  </w:t>
            </w:r>
          </w:p>
        </w:tc>
      </w:tr>
      <w:tr w:rsidR="0017442E" w14:paraId="16169B01" w14:textId="77777777">
        <w:trPr>
          <w:gridAfter w:val="1"/>
          <w:wAfter w:w="116" w:type="dxa"/>
          <w:trHeight w:val="60"/>
          <w:jc w:val="center"/>
        </w:trPr>
        <w:tc>
          <w:tcPr>
            <w:tcW w:w="2201" w:type="dxa"/>
            <w:tcBorders>
              <w:top w:val="nil"/>
              <w:left w:val="nil"/>
              <w:bottom w:val="nil"/>
              <w:right w:val="nil"/>
            </w:tcBorders>
          </w:tcPr>
          <w:p w14:paraId="3F47F813" w14:textId="77777777" w:rsidR="0017442E" w:rsidRDefault="0017442E"/>
        </w:tc>
        <w:tc>
          <w:tcPr>
            <w:tcW w:w="1892" w:type="dxa"/>
            <w:tcBorders>
              <w:top w:val="nil"/>
              <w:left w:val="nil"/>
              <w:bottom w:val="nil"/>
              <w:right w:val="nil"/>
            </w:tcBorders>
          </w:tcPr>
          <w:p w14:paraId="4704C1FA" w14:textId="77777777" w:rsidR="0017442E" w:rsidRDefault="0017442E">
            <w:pPr>
              <w:jc w:val="center"/>
            </w:pPr>
          </w:p>
        </w:tc>
        <w:tc>
          <w:tcPr>
            <w:tcW w:w="1892" w:type="dxa"/>
            <w:tcBorders>
              <w:top w:val="nil"/>
              <w:left w:val="nil"/>
              <w:bottom w:val="nil"/>
              <w:right w:val="nil"/>
            </w:tcBorders>
          </w:tcPr>
          <w:p w14:paraId="1C925BD4" w14:textId="77777777" w:rsidR="0017442E" w:rsidRDefault="0017442E">
            <w:pPr>
              <w:jc w:val="center"/>
            </w:pPr>
          </w:p>
        </w:tc>
        <w:tc>
          <w:tcPr>
            <w:tcW w:w="1892" w:type="dxa"/>
            <w:tcBorders>
              <w:top w:val="nil"/>
              <w:left w:val="nil"/>
              <w:bottom w:val="nil"/>
              <w:right w:val="nil"/>
            </w:tcBorders>
          </w:tcPr>
          <w:p w14:paraId="35D99CD9" w14:textId="77777777" w:rsidR="0017442E" w:rsidRDefault="0017442E">
            <w:pPr>
              <w:jc w:val="center"/>
            </w:pPr>
          </w:p>
        </w:tc>
        <w:tc>
          <w:tcPr>
            <w:tcW w:w="1967" w:type="dxa"/>
            <w:tcBorders>
              <w:top w:val="nil"/>
              <w:left w:val="nil"/>
              <w:bottom w:val="nil"/>
              <w:right w:val="nil"/>
            </w:tcBorders>
          </w:tcPr>
          <w:p w14:paraId="7862F996" w14:textId="77777777" w:rsidR="0017442E" w:rsidRDefault="0017442E">
            <w:pPr>
              <w:jc w:val="center"/>
            </w:pPr>
          </w:p>
        </w:tc>
        <w:tc>
          <w:tcPr>
            <w:tcW w:w="1968" w:type="dxa"/>
            <w:tcBorders>
              <w:top w:val="nil"/>
              <w:left w:val="nil"/>
              <w:bottom w:val="nil"/>
              <w:right w:val="nil"/>
            </w:tcBorders>
          </w:tcPr>
          <w:p w14:paraId="080DD7A5" w14:textId="77777777" w:rsidR="0017442E" w:rsidRDefault="0017442E">
            <w:pPr>
              <w:jc w:val="center"/>
            </w:pPr>
          </w:p>
        </w:tc>
      </w:tr>
      <w:tr w:rsidR="0017442E" w14:paraId="3528EDF6" w14:textId="77777777">
        <w:trPr>
          <w:gridAfter w:val="1"/>
          <w:wAfter w:w="116" w:type="dxa"/>
          <w:trHeight w:val="60"/>
          <w:jc w:val="center"/>
        </w:trPr>
        <w:tc>
          <w:tcPr>
            <w:tcW w:w="2201" w:type="dxa"/>
            <w:tcBorders>
              <w:top w:val="nil"/>
              <w:left w:val="nil"/>
              <w:bottom w:val="nil"/>
              <w:right w:val="nil"/>
            </w:tcBorders>
          </w:tcPr>
          <w:p w14:paraId="7C452277" w14:textId="77777777" w:rsidR="0017442E" w:rsidRDefault="00D25445">
            <w:r>
              <w:rPr>
                <w:sz w:val="24"/>
                <w:szCs w:val="24"/>
              </w:rPr>
              <w:t>Intervals</w:t>
            </w:r>
          </w:p>
        </w:tc>
        <w:tc>
          <w:tcPr>
            <w:tcW w:w="1892" w:type="dxa"/>
            <w:tcBorders>
              <w:top w:val="nil"/>
              <w:left w:val="nil"/>
              <w:bottom w:val="nil"/>
              <w:right w:val="nil"/>
            </w:tcBorders>
          </w:tcPr>
          <w:p w14:paraId="03483CC6" w14:textId="77777777" w:rsidR="0017442E" w:rsidRDefault="00D25445">
            <w:pPr>
              <w:jc w:val="center"/>
            </w:pPr>
            <w:r>
              <w:rPr>
                <w:sz w:val="24"/>
                <w:szCs w:val="24"/>
              </w:rPr>
              <w:t>-2,039.096</w:t>
            </w:r>
          </w:p>
          <w:p w14:paraId="0550300E" w14:textId="77777777" w:rsidR="0017442E" w:rsidRDefault="00D25445">
            <w:pPr>
              <w:jc w:val="center"/>
            </w:pPr>
            <w:r>
              <w:rPr>
                <w:sz w:val="24"/>
                <w:szCs w:val="24"/>
              </w:rPr>
              <w:t>(630.22)***</w:t>
            </w:r>
          </w:p>
        </w:tc>
        <w:tc>
          <w:tcPr>
            <w:tcW w:w="1892" w:type="dxa"/>
            <w:tcBorders>
              <w:top w:val="nil"/>
              <w:left w:val="nil"/>
              <w:bottom w:val="nil"/>
              <w:right w:val="nil"/>
            </w:tcBorders>
          </w:tcPr>
          <w:p w14:paraId="70503E6F" w14:textId="77777777" w:rsidR="0017442E" w:rsidRDefault="00D25445">
            <w:pPr>
              <w:jc w:val="center"/>
            </w:pPr>
            <w:r>
              <w:rPr>
                <w:sz w:val="24"/>
                <w:szCs w:val="24"/>
              </w:rPr>
              <w:t>-0.0084</w:t>
            </w:r>
          </w:p>
          <w:p w14:paraId="517825BE" w14:textId="77777777" w:rsidR="0017442E" w:rsidRDefault="00D25445">
            <w:pPr>
              <w:jc w:val="center"/>
            </w:pPr>
            <w:r>
              <w:rPr>
                <w:sz w:val="24"/>
                <w:szCs w:val="24"/>
              </w:rPr>
              <w:t>(0.0054)</w:t>
            </w:r>
          </w:p>
        </w:tc>
        <w:tc>
          <w:tcPr>
            <w:tcW w:w="1892" w:type="dxa"/>
            <w:tcBorders>
              <w:top w:val="nil"/>
              <w:left w:val="nil"/>
              <w:bottom w:val="nil"/>
              <w:right w:val="nil"/>
            </w:tcBorders>
          </w:tcPr>
          <w:p w14:paraId="094CDDA4" w14:textId="77777777" w:rsidR="0017442E" w:rsidRDefault="00D25445">
            <w:pPr>
              <w:jc w:val="center"/>
            </w:pPr>
            <w:r>
              <w:rPr>
                <w:sz w:val="24"/>
                <w:szCs w:val="24"/>
              </w:rPr>
              <w:t>-0.0544</w:t>
            </w:r>
          </w:p>
          <w:p w14:paraId="64DF9A78" w14:textId="77777777" w:rsidR="0017442E" w:rsidRDefault="00D25445">
            <w:pPr>
              <w:jc w:val="center"/>
            </w:pPr>
            <w:r>
              <w:rPr>
                <w:sz w:val="24"/>
                <w:szCs w:val="24"/>
              </w:rPr>
              <w:t>(0.0192)***</w:t>
            </w:r>
          </w:p>
        </w:tc>
        <w:tc>
          <w:tcPr>
            <w:tcW w:w="1967" w:type="dxa"/>
            <w:tcBorders>
              <w:top w:val="nil"/>
              <w:left w:val="nil"/>
              <w:bottom w:val="nil"/>
              <w:right w:val="nil"/>
            </w:tcBorders>
          </w:tcPr>
          <w:p w14:paraId="7135C8C7" w14:textId="77777777" w:rsidR="0017442E" w:rsidRDefault="00D25445">
            <w:pPr>
              <w:jc w:val="center"/>
            </w:pPr>
            <w:r>
              <w:rPr>
                <w:sz w:val="24"/>
                <w:szCs w:val="24"/>
              </w:rPr>
              <w:t>0.0199</w:t>
            </w:r>
          </w:p>
          <w:p w14:paraId="37647CAB" w14:textId="77777777" w:rsidR="0017442E" w:rsidRDefault="00D25445">
            <w:pPr>
              <w:jc w:val="center"/>
            </w:pPr>
            <w:r>
              <w:rPr>
                <w:sz w:val="24"/>
                <w:szCs w:val="24"/>
              </w:rPr>
              <w:t>(0.0033)***</w:t>
            </w:r>
          </w:p>
        </w:tc>
        <w:tc>
          <w:tcPr>
            <w:tcW w:w="1968" w:type="dxa"/>
            <w:tcBorders>
              <w:top w:val="nil"/>
              <w:left w:val="nil"/>
              <w:bottom w:val="nil"/>
              <w:right w:val="nil"/>
            </w:tcBorders>
          </w:tcPr>
          <w:p w14:paraId="250F880F" w14:textId="77777777" w:rsidR="0017442E" w:rsidRDefault="00D25445">
            <w:pPr>
              <w:jc w:val="center"/>
            </w:pPr>
            <w:r>
              <w:rPr>
                <w:sz w:val="24"/>
                <w:szCs w:val="24"/>
              </w:rPr>
              <w:t>0.1171</w:t>
            </w:r>
          </w:p>
          <w:p w14:paraId="5FE37C6B" w14:textId="77777777" w:rsidR="0017442E" w:rsidRDefault="00D25445">
            <w:pPr>
              <w:jc w:val="center"/>
            </w:pPr>
            <w:r>
              <w:rPr>
                <w:sz w:val="24"/>
                <w:szCs w:val="24"/>
              </w:rPr>
              <w:t xml:space="preserve">(0.0257)***  </w:t>
            </w:r>
          </w:p>
        </w:tc>
      </w:tr>
      <w:tr w:rsidR="0017442E" w14:paraId="72B78E6D" w14:textId="77777777">
        <w:trPr>
          <w:gridAfter w:val="1"/>
          <w:wAfter w:w="116" w:type="dxa"/>
          <w:trHeight w:val="60"/>
          <w:jc w:val="center"/>
        </w:trPr>
        <w:tc>
          <w:tcPr>
            <w:tcW w:w="2201" w:type="dxa"/>
            <w:tcBorders>
              <w:top w:val="nil"/>
              <w:left w:val="nil"/>
              <w:bottom w:val="nil"/>
              <w:right w:val="nil"/>
            </w:tcBorders>
          </w:tcPr>
          <w:p w14:paraId="7E3DCF14" w14:textId="77777777" w:rsidR="0017442E" w:rsidRDefault="0017442E"/>
        </w:tc>
        <w:tc>
          <w:tcPr>
            <w:tcW w:w="1892" w:type="dxa"/>
            <w:tcBorders>
              <w:top w:val="nil"/>
              <w:left w:val="nil"/>
              <w:bottom w:val="nil"/>
              <w:right w:val="nil"/>
            </w:tcBorders>
          </w:tcPr>
          <w:p w14:paraId="243E34DE" w14:textId="77777777" w:rsidR="0017442E" w:rsidRDefault="0017442E">
            <w:pPr>
              <w:jc w:val="center"/>
            </w:pPr>
          </w:p>
        </w:tc>
        <w:tc>
          <w:tcPr>
            <w:tcW w:w="1892" w:type="dxa"/>
            <w:tcBorders>
              <w:top w:val="nil"/>
              <w:left w:val="nil"/>
              <w:bottom w:val="nil"/>
              <w:right w:val="nil"/>
            </w:tcBorders>
          </w:tcPr>
          <w:p w14:paraId="017EF335" w14:textId="77777777" w:rsidR="0017442E" w:rsidRDefault="0017442E">
            <w:pPr>
              <w:jc w:val="center"/>
            </w:pPr>
          </w:p>
        </w:tc>
        <w:tc>
          <w:tcPr>
            <w:tcW w:w="1892" w:type="dxa"/>
            <w:tcBorders>
              <w:top w:val="nil"/>
              <w:left w:val="nil"/>
              <w:bottom w:val="nil"/>
              <w:right w:val="nil"/>
            </w:tcBorders>
          </w:tcPr>
          <w:p w14:paraId="7E44E176" w14:textId="77777777" w:rsidR="0017442E" w:rsidRDefault="0017442E">
            <w:pPr>
              <w:jc w:val="center"/>
            </w:pPr>
          </w:p>
        </w:tc>
        <w:tc>
          <w:tcPr>
            <w:tcW w:w="1967" w:type="dxa"/>
            <w:tcBorders>
              <w:top w:val="nil"/>
              <w:left w:val="nil"/>
              <w:bottom w:val="nil"/>
              <w:right w:val="nil"/>
            </w:tcBorders>
          </w:tcPr>
          <w:p w14:paraId="338A6853" w14:textId="77777777" w:rsidR="0017442E" w:rsidRDefault="0017442E">
            <w:pPr>
              <w:jc w:val="center"/>
            </w:pPr>
          </w:p>
        </w:tc>
        <w:tc>
          <w:tcPr>
            <w:tcW w:w="1968" w:type="dxa"/>
            <w:tcBorders>
              <w:top w:val="nil"/>
              <w:left w:val="nil"/>
              <w:bottom w:val="nil"/>
              <w:right w:val="nil"/>
            </w:tcBorders>
          </w:tcPr>
          <w:p w14:paraId="5FD1124A" w14:textId="77777777" w:rsidR="0017442E" w:rsidRDefault="0017442E">
            <w:pPr>
              <w:jc w:val="center"/>
            </w:pPr>
          </w:p>
        </w:tc>
      </w:tr>
      <w:tr w:rsidR="0017442E" w14:paraId="484B3210" w14:textId="77777777">
        <w:trPr>
          <w:gridAfter w:val="1"/>
          <w:wAfter w:w="116" w:type="dxa"/>
          <w:trHeight w:val="60"/>
          <w:jc w:val="center"/>
        </w:trPr>
        <w:tc>
          <w:tcPr>
            <w:tcW w:w="2201" w:type="dxa"/>
            <w:tcBorders>
              <w:top w:val="nil"/>
              <w:left w:val="nil"/>
              <w:bottom w:val="single" w:sz="4" w:space="0" w:color="000000"/>
              <w:right w:val="nil"/>
            </w:tcBorders>
          </w:tcPr>
          <w:p w14:paraId="06DFDADF" w14:textId="77777777" w:rsidR="0017442E" w:rsidRDefault="00D25445">
            <w:r>
              <w:rPr>
                <w:sz w:val="24"/>
                <w:szCs w:val="24"/>
              </w:rPr>
              <w:t>IntervalsXyear</w:t>
            </w:r>
          </w:p>
        </w:tc>
        <w:tc>
          <w:tcPr>
            <w:tcW w:w="1892" w:type="dxa"/>
            <w:tcBorders>
              <w:top w:val="nil"/>
              <w:left w:val="nil"/>
              <w:bottom w:val="single" w:sz="4" w:space="0" w:color="000000"/>
              <w:right w:val="nil"/>
            </w:tcBorders>
          </w:tcPr>
          <w:p w14:paraId="54DC4672" w14:textId="77777777" w:rsidR="0017442E" w:rsidRDefault="00D25445">
            <w:pPr>
              <w:jc w:val="center"/>
            </w:pPr>
            <w:r>
              <w:rPr>
                <w:sz w:val="24"/>
                <w:szCs w:val="24"/>
              </w:rPr>
              <w:t>-1,944.29</w:t>
            </w:r>
          </w:p>
          <w:p w14:paraId="21876E6A" w14:textId="77777777" w:rsidR="0017442E" w:rsidRDefault="00D25445">
            <w:pPr>
              <w:jc w:val="center"/>
            </w:pPr>
            <w:r>
              <w:rPr>
                <w:sz w:val="24"/>
                <w:szCs w:val="24"/>
              </w:rPr>
              <w:t>(621.38)***</w:t>
            </w:r>
          </w:p>
        </w:tc>
        <w:tc>
          <w:tcPr>
            <w:tcW w:w="1892" w:type="dxa"/>
            <w:tcBorders>
              <w:top w:val="nil"/>
              <w:left w:val="nil"/>
              <w:bottom w:val="single" w:sz="4" w:space="0" w:color="000000"/>
              <w:right w:val="nil"/>
            </w:tcBorders>
          </w:tcPr>
          <w:p w14:paraId="63A39AAB" w14:textId="77777777" w:rsidR="0017442E" w:rsidRDefault="00D25445">
            <w:pPr>
              <w:jc w:val="center"/>
            </w:pPr>
            <w:r>
              <w:rPr>
                <w:sz w:val="24"/>
                <w:szCs w:val="24"/>
              </w:rPr>
              <w:t>-0.0101</w:t>
            </w:r>
          </w:p>
          <w:p w14:paraId="16717AE0" w14:textId="77777777" w:rsidR="0017442E" w:rsidRDefault="00D25445">
            <w:pPr>
              <w:jc w:val="center"/>
            </w:pPr>
            <w:r>
              <w:rPr>
                <w:sz w:val="24"/>
                <w:szCs w:val="24"/>
              </w:rPr>
              <w:t>(0.0053)*</w:t>
            </w:r>
          </w:p>
        </w:tc>
        <w:tc>
          <w:tcPr>
            <w:tcW w:w="1892" w:type="dxa"/>
            <w:tcBorders>
              <w:top w:val="nil"/>
              <w:left w:val="nil"/>
              <w:bottom w:val="single" w:sz="4" w:space="0" w:color="000000"/>
              <w:right w:val="nil"/>
            </w:tcBorders>
          </w:tcPr>
          <w:p w14:paraId="1A83944E" w14:textId="77777777" w:rsidR="0017442E" w:rsidRDefault="00D25445">
            <w:pPr>
              <w:jc w:val="center"/>
            </w:pPr>
            <w:r>
              <w:rPr>
                <w:sz w:val="24"/>
                <w:szCs w:val="24"/>
              </w:rPr>
              <w:t>-0.0482</w:t>
            </w:r>
          </w:p>
          <w:p w14:paraId="44DD3F44" w14:textId="77777777" w:rsidR="0017442E" w:rsidRDefault="00D25445">
            <w:pPr>
              <w:jc w:val="center"/>
            </w:pPr>
            <w:r>
              <w:rPr>
                <w:sz w:val="24"/>
                <w:szCs w:val="24"/>
              </w:rPr>
              <w:t>(0.0188)***</w:t>
            </w:r>
          </w:p>
        </w:tc>
        <w:tc>
          <w:tcPr>
            <w:tcW w:w="1967" w:type="dxa"/>
            <w:tcBorders>
              <w:top w:val="nil"/>
              <w:left w:val="nil"/>
              <w:bottom w:val="single" w:sz="4" w:space="0" w:color="000000"/>
              <w:right w:val="nil"/>
            </w:tcBorders>
          </w:tcPr>
          <w:p w14:paraId="76D0DFC1" w14:textId="77777777" w:rsidR="0017442E" w:rsidRDefault="00D25445">
            <w:pPr>
              <w:jc w:val="center"/>
            </w:pPr>
            <w:r>
              <w:rPr>
                <w:sz w:val="24"/>
                <w:szCs w:val="24"/>
              </w:rPr>
              <w:t>0.0203</w:t>
            </w:r>
          </w:p>
          <w:p w14:paraId="4624D6F7" w14:textId="77777777" w:rsidR="0017442E" w:rsidRDefault="00D25445">
            <w:pPr>
              <w:jc w:val="center"/>
            </w:pPr>
            <w:r>
              <w:rPr>
                <w:sz w:val="24"/>
                <w:szCs w:val="24"/>
              </w:rPr>
              <w:t>(0.0032)***</w:t>
            </w:r>
          </w:p>
        </w:tc>
        <w:tc>
          <w:tcPr>
            <w:tcW w:w="1968" w:type="dxa"/>
            <w:tcBorders>
              <w:top w:val="nil"/>
              <w:left w:val="nil"/>
              <w:bottom w:val="single" w:sz="4" w:space="0" w:color="000000"/>
              <w:right w:val="nil"/>
            </w:tcBorders>
          </w:tcPr>
          <w:p w14:paraId="0E579248" w14:textId="77777777" w:rsidR="0017442E" w:rsidRDefault="00D25445">
            <w:pPr>
              <w:jc w:val="center"/>
            </w:pPr>
            <w:r>
              <w:rPr>
                <w:sz w:val="24"/>
                <w:szCs w:val="24"/>
              </w:rPr>
              <w:t>0.1215</w:t>
            </w:r>
          </w:p>
          <w:p w14:paraId="509391BF" w14:textId="77777777" w:rsidR="0017442E" w:rsidRDefault="00D25445">
            <w:pPr>
              <w:jc w:val="center"/>
            </w:pPr>
            <w:r>
              <w:rPr>
                <w:sz w:val="24"/>
                <w:szCs w:val="24"/>
              </w:rPr>
              <w:t xml:space="preserve">(0.0248)***  </w:t>
            </w:r>
          </w:p>
        </w:tc>
      </w:tr>
      <w:tr w:rsidR="0017442E" w14:paraId="3392F004" w14:textId="77777777">
        <w:trPr>
          <w:gridAfter w:val="1"/>
          <w:wAfter w:w="116" w:type="dxa"/>
          <w:jc w:val="center"/>
        </w:trPr>
        <w:tc>
          <w:tcPr>
            <w:tcW w:w="2201" w:type="dxa"/>
            <w:tcBorders>
              <w:top w:val="single" w:sz="4" w:space="0" w:color="000000"/>
              <w:left w:val="nil"/>
              <w:bottom w:val="single" w:sz="4" w:space="0" w:color="000000"/>
              <w:right w:val="nil"/>
            </w:tcBorders>
          </w:tcPr>
          <w:p w14:paraId="07CC7C50" w14:textId="77777777" w:rsidR="0017442E" w:rsidRDefault="00D25445">
            <w:r>
              <w:rPr>
                <w:sz w:val="24"/>
                <w:szCs w:val="24"/>
              </w:rPr>
              <w:t>Control group mean</w:t>
            </w:r>
          </w:p>
        </w:tc>
        <w:tc>
          <w:tcPr>
            <w:tcW w:w="1892" w:type="dxa"/>
            <w:tcBorders>
              <w:top w:val="single" w:sz="4" w:space="0" w:color="000000"/>
              <w:left w:val="nil"/>
              <w:bottom w:val="single" w:sz="4" w:space="0" w:color="000000"/>
              <w:right w:val="nil"/>
            </w:tcBorders>
          </w:tcPr>
          <w:p w14:paraId="4AC9BD23" w14:textId="77777777" w:rsidR="0017442E" w:rsidRDefault="00D25445">
            <w:pPr>
              <w:jc w:val="center"/>
            </w:pPr>
            <w:r>
              <w:rPr>
                <w:sz w:val="24"/>
                <w:szCs w:val="24"/>
              </w:rPr>
              <w:t>36,449.49</w:t>
            </w:r>
          </w:p>
        </w:tc>
        <w:tc>
          <w:tcPr>
            <w:tcW w:w="1892" w:type="dxa"/>
            <w:tcBorders>
              <w:top w:val="single" w:sz="4" w:space="0" w:color="000000"/>
              <w:left w:val="nil"/>
              <w:bottom w:val="single" w:sz="4" w:space="0" w:color="000000"/>
              <w:right w:val="nil"/>
            </w:tcBorders>
          </w:tcPr>
          <w:p w14:paraId="3869CAC5" w14:textId="77777777" w:rsidR="0017442E" w:rsidRDefault="00D25445">
            <w:pPr>
              <w:jc w:val="center"/>
            </w:pPr>
            <w:r>
              <w:rPr>
                <w:sz w:val="24"/>
                <w:szCs w:val="24"/>
              </w:rPr>
              <w:t>0.8251</w:t>
            </w:r>
          </w:p>
        </w:tc>
        <w:tc>
          <w:tcPr>
            <w:tcW w:w="1892" w:type="dxa"/>
            <w:tcBorders>
              <w:top w:val="single" w:sz="4" w:space="0" w:color="000000"/>
              <w:left w:val="nil"/>
              <w:bottom w:val="single" w:sz="4" w:space="0" w:color="000000"/>
              <w:right w:val="nil"/>
            </w:tcBorders>
          </w:tcPr>
          <w:p w14:paraId="4D94C65A" w14:textId="77777777" w:rsidR="0017442E" w:rsidRDefault="00D25445">
            <w:pPr>
              <w:jc w:val="center"/>
            </w:pPr>
            <w:r>
              <w:rPr>
                <w:sz w:val="24"/>
                <w:szCs w:val="24"/>
              </w:rPr>
              <w:t>40,334.42</w:t>
            </w:r>
          </w:p>
        </w:tc>
        <w:tc>
          <w:tcPr>
            <w:tcW w:w="1967" w:type="dxa"/>
            <w:tcBorders>
              <w:top w:val="single" w:sz="4" w:space="0" w:color="000000"/>
              <w:left w:val="nil"/>
              <w:bottom w:val="single" w:sz="4" w:space="0" w:color="000000"/>
              <w:right w:val="nil"/>
            </w:tcBorders>
          </w:tcPr>
          <w:p w14:paraId="5F8A3BEA" w14:textId="77777777" w:rsidR="0017442E" w:rsidRDefault="00D25445">
            <w:pPr>
              <w:jc w:val="center"/>
            </w:pPr>
            <w:r>
              <w:rPr>
                <w:sz w:val="24"/>
                <w:szCs w:val="24"/>
              </w:rPr>
              <w:t>0.0765</w:t>
            </w:r>
          </w:p>
        </w:tc>
        <w:tc>
          <w:tcPr>
            <w:tcW w:w="1968" w:type="dxa"/>
            <w:tcBorders>
              <w:top w:val="single" w:sz="4" w:space="0" w:color="000000"/>
              <w:left w:val="nil"/>
              <w:bottom w:val="single" w:sz="4" w:space="0" w:color="000000"/>
              <w:right w:val="nil"/>
            </w:tcBorders>
          </w:tcPr>
          <w:p w14:paraId="55297C50" w14:textId="77777777" w:rsidR="0017442E" w:rsidRDefault="00D25445">
            <w:pPr>
              <w:jc w:val="center"/>
            </w:pPr>
            <w:r>
              <w:rPr>
                <w:sz w:val="24"/>
                <w:szCs w:val="24"/>
              </w:rPr>
              <w:t>0.4878</w:t>
            </w:r>
          </w:p>
        </w:tc>
      </w:tr>
    </w:tbl>
    <w:p w14:paraId="270E92F6" w14:textId="0E20C4E2"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two-sample </w:t>
      </w:r>
      <w:r w:rsidR="00624B13">
        <w:rPr>
          <w:rFonts w:ascii="Times New Roman" w:eastAsia="Times New Roman" w:hAnsi="Times New Roman" w:cs="Times New Roman"/>
          <w:sz w:val="24"/>
          <w:szCs w:val="24"/>
        </w:rPr>
        <w:t>instrumental variable (</w:t>
      </w:r>
      <w:r>
        <w:rPr>
          <w:rFonts w:ascii="Times New Roman" w:eastAsia="Times New Roman" w:hAnsi="Times New Roman" w:cs="Times New Roman"/>
          <w:sz w:val="24"/>
          <w:szCs w:val="24"/>
        </w:rPr>
        <w:t>IV</w:t>
      </w:r>
      <w:r w:rsidR="00624B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estimates of son outcomes</w:t>
      </w:r>
      <w:r w:rsidR="001D69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 second stage</w:t>
      </w:r>
      <w:r w:rsidR="001D69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uses fitted values fo</w:t>
      </w:r>
      <w:r w:rsidR="00624B13">
        <w:rPr>
          <w:rFonts w:ascii="Times New Roman" w:eastAsia="Times New Roman" w:hAnsi="Times New Roman" w:cs="Times New Roman"/>
          <w:sz w:val="24"/>
          <w:szCs w:val="24"/>
        </w:rPr>
        <w:t>r military service from a first-</w:t>
      </w:r>
      <w:r>
        <w:rPr>
          <w:rFonts w:ascii="Times New Roman" w:eastAsia="Times New Roman" w:hAnsi="Times New Roman" w:cs="Times New Roman"/>
          <w:sz w:val="24"/>
          <w:szCs w:val="24"/>
        </w:rPr>
        <w:t xml:space="preserve">stage estimate from the Defense Manpower </w:t>
      </w:r>
      <w:r w:rsidR="00624B13">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Center </w:t>
      </w:r>
      <w:r w:rsidR="00624B13">
        <w:rPr>
          <w:rFonts w:ascii="Times New Roman" w:eastAsia="Times New Roman" w:hAnsi="Times New Roman" w:cs="Times New Roman"/>
          <w:sz w:val="24"/>
          <w:szCs w:val="24"/>
        </w:rPr>
        <w:t>of Vietnam-</w:t>
      </w:r>
      <w:r>
        <w:rPr>
          <w:rFonts w:ascii="Times New Roman" w:eastAsia="Times New Roman" w:hAnsi="Times New Roman" w:cs="Times New Roman"/>
          <w:sz w:val="24"/>
          <w:szCs w:val="24"/>
        </w:rPr>
        <w:t>era military service on a dummy variable indicating whether the father was Vietnam draft eligible (and other instruments) and a dummy variable for the father’s year of birth.  See Appendix Table 2 fo</w:t>
      </w:r>
      <w:r w:rsidR="001D691A">
        <w:rPr>
          <w:rFonts w:ascii="Times New Roman" w:eastAsia="Times New Roman" w:hAnsi="Times New Roman" w:cs="Times New Roman"/>
          <w:sz w:val="24"/>
          <w:szCs w:val="24"/>
        </w:rPr>
        <w:t>r more information on the first-</w:t>
      </w:r>
      <w:r>
        <w:rPr>
          <w:rFonts w:ascii="Times New Roman" w:eastAsia="Times New Roman" w:hAnsi="Times New Roman" w:cs="Times New Roman"/>
          <w:sz w:val="24"/>
          <w:szCs w:val="24"/>
        </w:rPr>
        <w:t xml:space="preserve">stage data.  The first row uses draft eligibility as an instrument, the second row uses draft eligibility and draft eligibility interacted with draft year (which is the same as father year of birth) as instruments, the third row uses five draft lottery group bins as instruments following prior literature to </w:t>
      </w:r>
      <w:r>
        <w:rPr>
          <w:rFonts w:ascii="Times New Roman" w:eastAsia="Times New Roman" w:hAnsi="Times New Roman" w:cs="Times New Roman"/>
          <w:color w:val="222222"/>
          <w:sz w:val="24"/>
          <w:szCs w:val="24"/>
        </w:rPr>
        <w:t>exploit within-eligibility changes in the probability of enlistment (the bins were for the following draft numbers: 1</w:t>
      </w:r>
      <w:r w:rsidR="00961A3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95, 96</w:t>
      </w:r>
      <w:r w:rsidR="00961A3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125, 126</w:t>
      </w:r>
      <w:r w:rsidR="00961A3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160, 161</w:t>
      </w:r>
      <w:r w:rsidR="00961A3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195, and 196</w:t>
      </w:r>
      <w:r w:rsidR="00961A3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230), and the fourth row uses the five draft lottery bins and the bins each interacted with draft year as instruments.  S</w:t>
      </w:r>
      <w:r>
        <w:rPr>
          <w:rFonts w:ascii="Times New Roman" w:eastAsia="Times New Roman" w:hAnsi="Times New Roman" w:cs="Times New Roman"/>
          <w:sz w:val="24"/>
          <w:szCs w:val="24"/>
        </w:rPr>
        <w:t>tandard errors from the second stage are clustered on the fat</w:t>
      </w:r>
      <w:r w:rsidR="00DE0FB6">
        <w:rPr>
          <w:rFonts w:ascii="Times New Roman" w:eastAsia="Times New Roman" w:hAnsi="Times New Roman" w:cs="Times New Roman"/>
          <w:sz w:val="24"/>
          <w:szCs w:val="24"/>
        </w:rPr>
        <w:t>her date</w:t>
      </w:r>
      <w:r w:rsidR="00187F5D">
        <w:rPr>
          <w:rFonts w:ascii="Times New Roman" w:eastAsia="Times New Roman" w:hAnsi="Times New Roman" w:cs="Times New Roman"/>
          <w:sz w:val="24"/>
          <w:szCs w:val="24"/>
        </w:rPr>
        <w:t xml:space="preserve"> </w:t>
      </w:r>
      <w:r w:rsidR="00DE0FB6">
        <w:rPr>
          <w:rFonts w:ascii="Times New Roman" w:eastAsia="Times New Roman" w:hAnsi="Times New Roman" w:cs="Times New Roman"/>
          <w:sz w:val="24"/>
          <w:szCs w:val="24"/>
        </w:rPr>
        <w:t>of</w:t>
      </w:r>
      <w:r w:rsidR="00187F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birth level. When standard errors are instead block bootstrapped on the father </w:t>
      </w:r>
      <w:r w:rsidR="00DE0FB6">
        <w:rPr>
          <w:rFonts w:ascii="Times New Roman" w:eastAsia="Times New Roman" w:hAnsi="Times New Roman" w:cs="Times New Roman"/>
          <w:sz w:val="24"/>
          <w:szCs w:val="24"/>
        </w:rPr>
        <w:t>date</w:t>
      </w:r>
      <w:r w:rsidR="00187F5D">
        <w:rPr>
          <w:rFonts w:ascii="Times New Roman" w:eastAsia="Times New Roman" w:hAnsi="Times New Roman" w:cs="Times New Roman"/>
          <w:sz w:val="24"/>
          <w:szCs w:val="24"/>
        </w:rPr>
        <w:t xml:space="preserve"> </w:t>
      </w:r>
      <w:r w:rsidR="00DE0FB6">
        <w:rPr>
          <w:rFonts w:ascii="Times New Roman" w:eastAsia="Times New Roman" w:hAnsi="Times New Roman" w:cs="Times New Roman"/>
          <w:sz w:val="24"/>
          <w:szCs w:val="24"/>
        </w:rPr>
        <w:t>of</w:t>
      </w:r>
      <w:r w:rsidR="00187F5D">
        <w:rPr>
          <w:rFonts w:ascii="Times New Roman" w:eastAsia="Times New Roman" w:hAnsi="Times New Roman" w:cs="Times New Roman"/>
          <w:sz w:val="24"/>
          <w:szCs w:val="24"/>
        </w:rPr>
        <w:t xml:space="preserve"> </w:t>
      </w:r>
      <w:r w:rsidR="00961A3C">
        <w:rPr>
          <w:rFonts w:ascii="Times New Roman" w:eastAsia="Times New Roman" w:hAnsi="Times New Roman" w:cs="Times New Roman"/>
          <w:sz w:val="24"/>
          <w:szCs w:val="24"/>
        </w:rPr>
        <w:t>birth level or the five-</w:t>
      </w:r>
      <w:r>
        <w:rPr>
          <w:rFonts w:ascii="Times New Roman" w:eastAsia="Times New Roman" w:hAnsi="Times New Roman" w:cs="Times New Roman"/>
          <w:sz w:val="24"/>
          <w:szCs w:val="24"/>
        </w:rPr>
        <w:t>day bins level</w:t>
      </w:r>
      <w:r w:rsidR="00651F2D">
        <w:rPr>
          <w:rFonts w:ascii="Times New Roman" w:eastAsia="Times New Roman" w:hAnsi="Times New Roman" w:cs="Times New Roman"/>
          <w:sz w:val="24"/>
          <w:szCs w:val="24"/>
        </w:rPr>
        <w:t xml:space="preserve"> to which the first-</w:t>
      </w:r>
      <w:r>
        <w:rPr>
          <w:rFonts w:ascii="Times New Roman" w:eastAsia="Times New Roman" w:hAnsi="Times New Roman" w:cs="Times New Roman"/>
          <w:sz w:val="24"/>
          <w:szCs w:val="24"/>
        </w:rPr>
        <w:t xml:space="preserve">stage data are aggregated, they are smaller than the ones presented above.  </w:t>
      </w:r>
      <w:r w:rsidRPr="00AB7BE0">
        <w:rPr>
          <w:rFonts w:ascii="Times New Roman" w:eastAsia="Times New Roman" w:hAnsi="Times New Roman" w:cs="Times New Roman"/>
          <w:i/>
          <w:sz w:val="24"/>
          <w:szCs w:val="24"/>
        </w:rPr>
        <w:t>N</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2,153,234 except in column (3)</w:t>
      </w:r>
      <w:r w:rsidR="00651F2D">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1,775,718.  *** denotes </w:t>
      </w:r>
      <w:r w:rsidRPr="00AB7BE0">
        <w:rPr>
          <w:rFonts w:ascii="Times New Roman" w:eastAsia="Times New Roman" w:hAnsi="Times New Roman" w:cs="Times New Roman"/>
          <w:i/>
          <w:sz w:val="24"/>
          <w:szCs w:val="24"/>
        </w:rPr>
        <w:t>p</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65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5F0286">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5F0286">
        <w:rPr>
          <w:rFonts w:ascii="Times New Roman" w:eastAsia="Times New Roman" w:hAnsi="Times New Roman" w:cs="Times New Roman"/>
          <w:sz w:val="24"/>
          <w:szCs w:val="24"/>
        </w:rPr>
        <w:t> </w:t>
      </w:r>
      <w:r>
        <w:rPr>
          <w:rFonts w:ascii="Times New Roman" w:eastAsia="Times New Roman" w:hAnsi="Times New Roman" w:cs="Times New Roman"/>
          <w:sz w:val="24"/>
          <w:szCs w:val="24"/>
        </w:rPr>
        <w:t>0.10.</w:t>
      </w:r>
    </w:p>
    <w:p w14:paraId="7528A21C" w14:textId="77777777" w:rsidR="0017442E" w:rsidRDefault="0017442E">
      <w:pPr>
        <w:spacing w:after="0" w:line="240" w:lineRule="auto"/>
        <w:jc w:val="center"/>
      </w:pPr>
    </w:p>
    <w:p w14:paraId="32DFF599" w14:textId="77777777" w:rsidR="0017442E" w:rsidRDefault="0017442E">
      <w:pPr>
        <w:spacing w:after="0" w:line="240" w:lineRule="auto"/>
        <w:jc w:val="center"/>
      </w:pPr>
    </w:p>
    <w:p w14:paraId="54DDB7F0" w14:textId="77777777" w:rsidR="0017442E" w:rsidRDefault="00D25445">
      <w:r>
        <w:br w:type="page"/>
      </w:r>
    </w:p>
    <w:p w14:paraId="129A38D1" w14:textId="60EF64EF"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8. </w:t>
      </w:r>
      <w:r>
        <w:rPr>
          <w:rFonts w:ascii="Times New Roman" w:eastAsia="Times New Roman" w:hAnsi="Times New Roman" w:cs="Times New Roman"/>
          <w:i/>
          <w:sz w:val="24"/>
          <w:szCs w:val="24"/>
        </w:rPr>
        <w:t>Effect of draft eligibility on son</w:t>
      </w:r>
      <w:r w:rsidR="00651F2D">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earnings and military service by father</w:t>
      </w:r>
      <w:r w:rsidR="00651F2D">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year of birth</w:t>
      </w:r>
    </w:p>
    <w:tbl>
      <w:tblPr>
        <w:tblStyle w:val="ac"/>
        <w:tblW w:w="11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1260"/>
        <w:gridCol w:w="270"/>
        <w:gridCol w:w="1170"/>
        <w:gridCol w:w="1800"/>
        <w:gridCol w:w="1415"/>
        <w:gridCol w:w="1422"/>
        <w:gridCol w:w="1346"/>
      </w:tblGrid>
      <w:tr w:rsidR="0017442E" w14:paraId="34D885C9" w14:textId="77777777">
        <w:trPr>
          <w:jc w:val="center"/>
        </w:trPr>
        <w:tc>
          <w:tcPr>
            <w:tcW w:w="2923" w:type="dxa"/>
            <w:tcBorders>
              <w:top w:val="single" w:sz="4" w:space="0" w:color="000000"/>
              <w:left w:val="nil"/>
              <w:bottom w:val="nil"/>
              <w:right w:val="nil"/>
            </w:tcBorders>
          </w:tcPr>
          <w:p w14:paraId="4182572F" w14:textId="77777777" w:rsidR="0017442E" w:rsidRDefault="0017442E">
            <w:pPr>
              <w:spacing w:after="0" w:line="240" w:lineRule="auto"/>
            </w:pPr>
          </w:p>
        </w:tc>
        <w:tc>
          <w:tcPr>
            <w:tcW w:w="7337" w:type="dxa"/>
            <w:gridSpan w:val="6"/>
            <w:tcBorders>
              <w:top w:val="single" w:sz="4" w:space="0" w:color="000000"/>
              <w:left w:val="nil"/>
              <w:bottom w:val="nil"/>
              <w:right w:val="nil"/>
            </w:tcBorders>
          </w:tcPr>
          <w:p w14:paraId="405774D3"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1346" w:type="dxa"/>
            <w:tcBorders>
              <w:top w:val="single" w:sz="4" w:space="0" w:color="000000"/>
              <w:left w:val="nil"/>
              <w:bottom w:val="nil"/>
              <w:right w:val="nil"/>
            </w:tcBorders>
          </w:tcPr>
          <w:p w14:paraId="762998D1" w14:textId="77777777" w:rsidR="0017442E" w:rsidRDefault="0017442E">
            <w:pPr>
              <w:spacing w:after="0" w:line="240" w:lineRule="auto"/>
              <w:jc w:val="center"/>
            </w:pPr>
          </w:p>
        </w:tc>
      </w:tr>
      <w:tr w:rsidR="0017442E" w14:paraId="1D8E8681" w14:textId="77777777">
        <w:trPr>
          <w:jc w:val="center"/>
        </w:trPr>
        <w:tc>
          <w:tcPr>
            <w:tcW w:w="2923" w:type="dxa"/>
            <w:tcBorders>
              <w:top w:val="nil"/>
              <w:left w:val="nil"/>
              <w:bottom w:val="single" w:sz="4" w:space="0" w:color="000000"/>
              <w:right w:val="nil"/>
            </w:tcBorders>
          </w:tcPr>
          <w:p w14:paraId="71912D3C" w14:textId="77777777" w:rsidR="0017442E" w:rsidRDefault="0017442E">
            <w:pPr>
              <w:spacing w:after="0" w:line="240" w:lineRule="auto"/>
            </w:pPr>
          </w:p>
          <w:p w14:paraId="69813FFE" w14:textId="538BD035" w:rsidR="0017442E" w:rsidRDefault="00D25445">
            <w:pPr>
              <w:spacing w:after="0" w:line="240" w:lineRule="auto"/>
            </w:pPr>
            <w:r>
              <w:rPr>
                <w:rFonts w:ascii="Times New Roman" w:eastAsia="Times New Roman" w:hAnsi="Times New Roman" w:cs="Times New Roman"/>
                <w:sz w:val="24"/>
                <w:szCs w:val="24"/>
              </w:rPr>
              <w:t>Father</w:t>
            </w:r>
            <w:r w:rsidR="00651F2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year of birth</w:t>
            </w:r>
          </w:p>
        </w:tc>
        <w:tc>
          <w:tcPr>
            <w:tcW w:w="1260" w:type="dxa"/>
            <w:tcBorders>
              <w:top w:val="nil"/>
              <w:left w:val="nil"/>
              <w:bottom w:val="single" w:sz="4" w:space="0" w:color="000000"/>
              <w:right w:val="nil"/>
            </w:tcBorders>
          </w:tcPr>
          <w:p w14:paraId="1E80F461" w14:textId="77777777" w:rsidR="0017442E" w:rsidRDefault="00D25445">
            <w:pPr>
              <w:spacing w:after="0" w:line="240" w:lineRule="auto"/>
              <w:jc w:val="center"/>
            </w:pPr>
            <w:r>
              <w:rPr>
                <w:rFonts w:ascii="Times New Roman" w:eastAsia="Times New Roman" w:hAnsi="Times New Roman" w:cs="Times New Roman"/>
                <w:sz w:val="24"/>
                <w:szCs w:val="24"/>
              </w:rPr>
              <w:t xml:space="preserve">(1) </w:t>
            </w:r>
          </w:p>
          <w:p w14:paraId="542BDF70" w14:textId="77777777" w:rsidR="0017442E" w:rsidRDefault="00D25445">
            <w:pPr>
              <w:spacing w:after="0" w:line="240" w:lineRule="auto"/>
              <w:jc w:val="center"/>
            </w:pPr>
            <w:r>
              <w:rPr>
                <w:rFonts w:ascii="Times New Roman" w:eastAsia="Times New Roman" w:hAnsi="Times New Roman" w:cs="Times New Roman"/>
                <w:sz w:val="24"/>
                <w:szCs w:val="24"/>
                <w:u w:val="single"/>
              </w:rPr>
              <w:t>1948</w:t>
            </w:r>
          </w:p>
        </w:tc>
        <w:tc>
          <w:tcPr>
            <w:tcW w:w="1440" w:type="dxa"/>
            <w:gridSpan w:val="2"/>
            <w:tcBorders>
              <w:top w:val="nil"/>
              <w:left w:val="nil"/>
              <w:bottom w:val="single" w:sz="4" w:space="0" w:color="000000"/>
              <w:right w:val="nil"/>
            </w:tcBorders>
          </w:tcPr>
          <w:p w14:paraId="3227C05A" w14:textId="77777777" w:rsidR="0017442E" w:rsidRDefault="00D25445">
            <w:pPr>
              <w:spacing w:after="0" w:line="240" w:lineRule="auto"/>
              <w:jc w:val="center"/>
            </w:pPr>
            <w:r>
              <w:rPr>
                <w:rFonts w:ascii="Times New Roman" w:eastAsia="Times New Roman" w:hAnsi="Times New Roman" w:cs="Times New Roman"/>
                <w:sz w:val="24"/>
                <w:szCs w:val="24"/>
              </w:rPr>
              <w:t>(2)</w:t>
            </w:r>
          </w:p>
          <w:p w14:paraId="3A0B0F6B" w14:textId="77777777" w:rsidR="0017442E" w:rsidRDefault="00D25445">
            <w:pPr>
              <w:spacing w:after="0" w:line="240" w:lineRule="auto"/>
              <w:jc w:val="center"/>
            </w:pPr>
            <w:r>
              <w:rPr>
                <w:rFonts w:ascii="Times New Roman" w:eastAsia="Times New Roman" w:hAnsi="Times New Roman" w:cs="Times New Roman"/>
                <w:sz w:val="24"/>
                <w:szCs w:val="24"/>
                <w:u w:val="single"/>
              </w:rPr>
              <w:t>1949</w:t>
            </w:r>
          </w:p>
        </w:tc>
        <w:tc>
          <w:tcPr>
            <w:tcW w:w="1800" w:type="dxa"/>
            <w:tcBorders>
              <w:top w:val="nil"/>
              <w:left w:val="nil"/>
              <w:bottom w:val="single" w:sz="4" w:space="0" w:color="000000"/>
              <w:right w:val="nil"/>
            </w:tcBorders>
          </w:tcPr>
          <w:p w14:paraId="555B43BA" w14:textId="77777777" w:rsidR="0017442E" w:rsidRDefault="00D25445">
            <w:pPr>
              <w:spacing w:after="0" w:line="240" w:lineRule="auto"/>
              <w:jc w:val="center"/>
            </w:pPr>
            <w:r>
              <w:rPr>
                <w:rFonts w:ascii="Times New Roman" w:eastAsia="Times New Roman" w:hAnsi="Times New Roman" w:cs="Times New Roman"/>
                <w:sz w:val="24"/>
                <w:szCs w:val="24"/>
              </w:rPr>
              <w:t>(3)</w:t>
            </w:r>
          </w:p>
          <w:p w14:paraId="294217D4" w14:textId="77777777" w:rsidR="0017442E" w:rsidRDefault="00D25445">
            <w:pPr>
              <w:spacing w:after="0" w:line="240" w:lineRule="auto"/>
              <w:jc w:val="center"/>
            </w:pPr>
            <w:r>
              <w:rPr>
                <w:rFonts w:ascii="Times New Roman" w:eastAsia="Times New Roman" w:hAnsi="Times New Roman" w:cs="Times New Roman"/>
                <w:sz w:val="24"/>
                <w:szCs w:val="24"/>
                <w:u w:val="single"/>
              </w:rPr>
              <w:t>1950</w:t>
            </w:r>
          </w:p>
        </w:tc>
        <w:tc>
          <w:tcPr>
            <w:tcW w:w="1415" w:type="dxa"/>
            <w:tcBorders>
              <w:top w:val="nil"/>
              <w:left w:val="nil"/>
              <w:bottom w:val="single" w:sz="4" w:space="0" w:color="000000"/>
              <w:right w:val="nil"/>
            </w:tcBorders>
          </w:tcPr>
          <w:p w14:paraId="6798F103" w14:textId="77777777" w:rsidR="0017442E" w:rsidRDefault="00D25445">
            <w:pPr>
              <w:spacing w:after="0" w:line="240" w:lineRule="auto"/>
              <w:jc w:val="center"/>
            </w:pPr>
            <w:r>
              <w:rPr>
                <w:rFonts w:ascii="Times New Roman" w:eastAsia="Times New Roman" w:hAnsi="Times New Roman" w:cs="Times New Roman"/>
                <w:sz w:val="24"/>
                <w:szCs w:val="24"/>
              </w:rPr>
              <w:t>(4)</w:t>
            </w:r>
          </w:p>
          <w:p w14:paraId="7162E77D" w14:textId="77777777" w:rsidR="0017442E" w:rsidRDefault="00D25445">
            <w:pPr>
              <w:spacing w:after="0" w:line="240" w:lineRule="auto"/>
              <w:jc w:val="center"/>
            </w:pPr>
            <w:r>
              <w:rPr>
                <w:rFonts w:ascii="Times New Roman" w:eastAsia="Times New Roman" w:hAnsi="Times New Roman" w:cs="Times New Roman"/>
                <w:sz w:val="24"/>
                <w:szCs w:val="24"/>
                <w:u w:val="single"/>
              </w:rPr>
              <w:t>1951</w:t>
            </w:r>
          </w:p>
        </w:tc>
        <w:tc>
          <w:tcPr>
            <w:tcW w:w="1422" w:type="dxa"/>
            <w:tcBorders>
              <w:top w:val="nil"/>
              <w:left w:val="nil"/>
              <w:bottom w:val="single" w:sz="4" w:space="0" w:color="000000"/>
              <w:right w:val="nil"/>
            </w:tcBorders>
          </w:tcPr>
          <w:p w14:paraId="7A5799B9" w14:textId="77777777" w:rsidR="0017442E" w:rsidRDefault="00D25445">
            <w:pPr>
              <w:spacing w:after="0" w:line="240" w:lineRule="auto"/>
              <w:jc w:val="center"/>
            </w:pPr>
            <w:r>
              <w:rPr>
                <w:rFonts w:ascii="Times New Roman" w:eastAsia="Times New Roman" w:hAnsi="Times New Roman" w:cs="Times New Roman"/>
                <w:sz w:val="24"/>
                <w:szCs w:val="24"/>
              </w:rPr>
              <w:t>(5)</w:t>
            </w:r>
          </w:p>
          <w:p w14:paraId="0DB13D08" w14:textId="77777777" w:rsidR="0017442E" w:rsidRDefault="00D25445">
            <w:pPr>
              <w:spacing w:after="0" w:line="240" w:lineRule="auto"/>
              <w:jc w:val="center"/>
            </w:pPr>
            <w:r>
              <w:rPr>
                <w:rFonts w:ascii="Times New Roman" w:eastAsia="Times New Roman" w:hAnsi="Times New Roman" w:cs="Times New Roman"/>
                <w:sz w:val="24"/>
                <w:szCs w:val="24"/>
                <w:u w:val="single"/>
              </w:rPr>
              <w:t>1952</w:t>
            </w:r>
          </w:p>
        </w:tc>
        <w:tc>
          <w:tcPr>
            <w:tcW w:w="1346" w:type="dxa"/>
            <w:tcBorders>
              <w:top w:val="nil"/>
              <w:left w:val="nil"/>
              <w:bottom w:val="single" w:sz="4" w:space="0" w:color="000000"/>
              <w:right w:val="nil"/>
            </w:tcBorders>
          </w:tcPr>
          <w:p w14:paraId="637F01E5" w14:textId="77777777" w:rsidR="0017442E" w:rsidRDefault="00D25445">
            <w:pPr>
              <w:spacing w:after="0" w:line="240" w:lineRule="auto"/>
              <w:jc w:val="center"/>
            </w:pPr>
            <w:r>
              <w:rPr>
                <w:rFonts w:ascii="Times New Roman" w:eastAsia="Times New Roman" w:hAnsi="Times New Roman" w:cs="Times New Roman"/>
                <w:sz w:val="24"/>
                <w:szCs w:val="24"/>
              </w:rPr>
              <w:t>(6)</w:t>
            </w:r>
          </w:p>
          <w:p w14:paraId="1A788B8E" w14:textId="77777777" w:rsidR="0017442E" w:rsidRDefault="00D25445">
            <w:pPr>
              <w:spacing w:after="0" w:line="240" w:lineRule="auto"/>
              <w:jc w:val="center"/>
            </w:pPr>
            <w:r>
              <w:rPr>
                <w:rFonts w:ascii="Times New Roman" w:eastAsia="Times New Roman" w:hAnsi="Times New Roman" w:cs="Times New Roman"/>
                <w:sz w:val="24"/>
                <w:szCs w:val="24"/>
                <w:u w:val="single"/>
              </w:rPr>
              <w:t>1953</w:t>
            </w:r>
          </w:p>
        </w:tc>
      </w:tr>
      <w:tr w:rsidR="0017442E" w14:paraId="2FD64DD6" w14:textId="77777777">
        <w:trPr>
          <w:jc w:val="center"/>
        </w:trPr>
        <w:tc>
          <w:tcPr>
            <w:tcW w:w="2923" w:type="dxa"/>
            <w:tcBorders>
              <w:top w:val="nil"/>
              <w:left w:val="nil"/>
              <w:bottom w:val="nil"/>
              <w:right w:val="nil"/>
            </w:tcBorders>
          </w:tcPr>
          <w:p w14:paraId="7FCAB403" w14:textId="1A2DCA13" w:rsidR="0017442E" w:rsidRDefault="00D25445">
            <w:pPr>
              <w:spacing w:after="0" w:line="240" w:lineRule="auto"/>
            </w:pPr>
            <w:r>
              <w:rPr>
                <w:rFonts w:ascii="Times New Roman" w:eastAsia="Times New Roman" w:hAnsi="Times New Roman" w:cs="Times New Roman"/>
                <w:sz w:val="24"/>
                <w:szCs w:val="24"/>
                <w:u w:val="single"/>
              </w:rPr>
              <w:t xml:space="preserve">Panel A: 2013 </w:t>
            </w:r>
            <w:r w:rsidR="00651F2D">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arnings</w:t>
            </w:r>
          </w:p>
        </w:tc>
        <w:tc>
          <w:tcPr>
            <w:tcW w:w="1260" w:type="dxa"/>
            <w:tcBorders>
              <w:top w:val="nil"/>
              <w:left w:val="nil"/>
              <w:bottom w:val="nil"/>
              <w:right w:val="nil"/>
            </w:tcBorders>
          </w:tcPr>
          <w:p w14:paraId="1E68DD4A" w14:textId="77777777" w:rsidR="0017442E" w:rsidRDefault="0017442E">
            <w:pPr>
              <w:spacing w:after="0" w:line="240" w:lineRule="auto"/>
              <w:jc w:val="center"/>
            </w:pPr>
          </w:p>
        </w:tc>
        <w:tc>
          <w:tcPr>
            <w:tcW w:w="1440" w:type="dxa"/>
            <w:gridSpan w:val="2"/>
            <w:tcBorders>
              <w:top w:val="nil"/>
              <w:left w:val="nil"/>
              <w:bottom w:val="nil"/>
              <w:right w:val="nil"/>
            </w:tcBorders>
          </w:tcPr>
          <w:p w14:paraId="37FE1FA6" w14:textId="77777777" w:rsidR="0017442E" w:rsidRDefault="0017442E">
            <w:pPr>
              <w:spacing w:after="0" w:line="240" w:lineRule="auto"/>
              <w:jc w:val="center"/>
            </w:pPr>
          </w:p>
        </w:tc>
        <w:tc>
          <w:tcPr>
            <w:tcW w:w="1800" w:type="dxa"/>
            <w:tcBorders>
              <w:top w:val="nil"/>
              <w:left w:val="nil"/>
              <w:bottom w:val="nil"/>
              <w:right w:val="nil"/>
            </w:tcBorders>
          </w:tcPr>
          <w:p w14:paraId="2B10ECE3" w14:textId="77777777" w:rsidR="0017442E" w:rsidRDefault="0017442E">
            <w:pPr>
              <w:spacing w:after="0" w:line="240" w:lineRule="auto"/>
              <w:jc w:val="center"/>
            </w:pPr>
          </w:p>
        </w:tc>
        <w:tc>
          <w:tcPr>
            <w:tcW w:w="1415" w:type="dxa"/>
            <w:tcBorders>
              <w:top w:val="nil"/>
              <w:left w:val="nil"/>
              <w:bottom w:val="nil"/>
              <w:right w:val="nil"/>
            </w:tcBorders>
          </w:tcPr>
          <w:p w14:paraId="435C822D" w14:textId="77777777" w:rsidR="0017442E" w:rsidRDefault="0017442E">
            <w:pPr>
              <w:spacing w:after="0" w:line="240" w:lineRule="auto"/>
              <w:jc w:val="center"/>
            </w:pPr>
          </w:p>
        </w:tc>
        <w:tc>
          <w:tcPr>
            <w:tcW w:w="1422" w:type="dxa"/>
            <w:tcBorders>
              <w:top w:val="nil"/>
              <w:left w:val="nil"/>
              <w:bottom w:val="nil"/>
              <w:right w:val="nil"/>
            </w:tcBorders>
          </w:tcPr>
          <w:p w14:paraId="4EFADDA6" w14:textId="77777777" w:rsidR="0017442E" w:rsidRDefault="0017442E">
            <w:pPr>
              <w:spacing w:after="0" w:line="240" w:lineRule="auto"/>
              <w:jc w:val="center"/>
            </w:pPr>
          </w:p>
        </w:tc>
        <w:tc>
          <w:tcPr>
            <w:tcW w:w="1346" w:type="dxa"/>
            <w:tcBorders>
              <w:top w:val="nil"/>
              <w:left w:val="nil"/>
              <w:bottom w:val="nil"/>
              <w:right w:val="nil"/>
            </w:tcBorders>
          </w:tcPr>
          <w:p w14:paraId="09161953" w14:textId="77777777" w:rsidR="0017442E" w:rsidRDefault="0017442E">
            <w:pPr>
              <w:spacing w:after="0" w:line="240" w:lineRule="auto"/>
              <w:jc w:val="center"/>
            </w:pPr>
          </w:p>
        </w:tc>
      </w:tr>
      <w:tr w:rsidR="0017442E" w14:paraId="7B75F474" w14:textId="77777777">
        <w:trPr>
          <w:jc w:val="center"/>
        </w:trPr>
        <w:tc>
          <w:tcPr>
            <w:tcW w:w="2923" w:type="dxa"/>
            <w:tcBorders>
              <w:top w:val="nil"/>
              <w:left w:val="nil"/>
              <w:bottom w:val="nil"/>
              <w:right w:val="nil"/>
            </w:tcBorders>
          </w:tcPr>
          <w:p w14:paraId="4B74C58F"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260" w:type="dxa"/>
            <w:tcBorders>
              <w:top w:val="nil"/>
              <w:left w:val="nil"/>
              <w:bottom w:val="nil"/>
              <w:right w:val="nil"/>
            </w:tcBorders>
          </w:tcPr>
          <w:p w14:paraId="59CBEF57" w14:textId="77777777" w:rsidR="0017442E" w:rsidRDefault="00D25445">
            <w:pPr>
              <w:spacing w:after="0" w:line="240" w:lineRule="auto"/>
              <w:jc w:val="center"/>
            </w:pPr>
            <w:r>
              <w:rPr>
                <w:rFonts w:ascii="Times New Roman" w:eastAsia="Times New Roman" w:hAnsi="Times New Roman" w:cs="Times New Roman"/>
                <w:sz w:val="24"/>
                <w:szCs w:val="24"/>
              </w:rPr>
              <w:t>-136.57 (113.79)</w:t>
            </w:r>
          </w:p>
        </w:tc>
        <w:tc>
          <w:tcPr>
            <w:tcW w:w="1440" w:type="dxa"/>
            <w:gridSpan w:val="2"/>
            <w:tcBorders>
              <w:top w:val="nil"/>
              <w:left w:val="nil"/>
              <w:bottom w:val="nil"/>
              <w:right w:val="nil"/>
            </w:tcBorders>
          </w:tcPr>
          <w:p w14:paraId="7FA9C820" w14:textId="77777777" w:rsidR="0017442E" w:rsidRDefault="00D25445">
            <w:pPr>
              <w:spacing w:after="0" w:line="240" w:lineRule="auto"/>
              <w:jc w:val="center"/>
            </w:pPr>
            <w:r>
              <w:rPr>
                <w:rFonts w:ascii="Times New Roman" w:eastAsia="Times New Roman" w:hAnsi="Times New Roman" w:cs="Times New Roman"/>
                <w:sz w:val="24"/>
                <w:szCs w:val="24"/>
              </w:rPr>
              <w:t>29.59</w:t>
            </w:r>
          </w:p>
          <w:p w14:paraId="2F6F6691" w14:textId="77777777" w:rsidR="0017442E" w:rsidRDefault="00D25445">
            <w:pPr>
              <w:spacing w:after="0" w:line="240" w:lineRule="auto"/>
              <w:jc w:val="center"/>
            </w:pPr>
            <w:r>
              <w:rPr>
                <w:rFonts w:ascii="Times New Roman" w:eastAsia="Times New Roman" w:hAnsi="Times New Roman" w:cs="Times New Roman"/>
                <w:sz w:val="24"/>
                <w:szCs w:val="24"/>
              </w:rPr>
              <w:t>(116.83)</w:t>
            </w:r>
          </w:p>
        </w:tc>
        <w:tc>
          <w:tcPr>
            <w:tcW w:w="1800" w:type="dxa"/>
            <w:tcBorders>
              <w:top w:val="nil"/>
              <w:left w:val="nil"/>
              <w:bottom w:val="nil"/>
              <w:right w:val="nil"/>
            </w:tcBorders>
          </w:tcPr>
          <w:p w14:paraId="5FBE94BA" w14:textId="77777777" w:rsidR="0017442E" w:rsidRDefault="00D25445">
            <w:pPr>
              <w:spacing w:after="0" w:line="240" w:lineRule="auto"/>
              <w:jc w:val="center"/>
            </w:pPr>
            <w:r>
              <w:rPr>
                <w:rFonts w:ascii="Times New Roman" w:eastAsia="Times New Roman" w:hAnsi="Times New Roman" w:cs="Times New Roman"/>
                <w:sz w:val="24"/>
                <w:szCs w:val="24"/>
              </w:rPr>
              <w:t>-224.24</w:t>
            </w:r>
          </w:p>
          <w:p w14:paraId="2D5C8B6C" w14:textId="77777777" w:rsidR="0017442E" w:rsidRDefault="00D25445">
            <w:pPr>
              <w:spacing w:after="0" w:line="240" w:lineRule="auto"/>
              <w:jc w:val="center"/>
            </w:pPr>
            <w:r>
              <w:rPr>
                <w:rFonts w:ascii="Times New Roman" w:eastAsia="Times New Roman" w:hAnsi="Times New Roman" w:cs="Times New Roman"/>
                <w:sz w:val="24"/>
                <w:szCs w:val="24"/>
              </w:rPr>
              <w:t>(100.20)**</w:t>
            </w:r>
          </w:p>
        </w:tc>
        <w:tc>
          <w:tcPr>
            <w:tcW w:w="1415" w:type="dxa"/>
            <w:tcBorders>
              <w:top w:val="nil"/>
              <w:left w:val="nil"/>
              <w:bottom w:val="nil"/>
              <w:right w:val="nil"/>
            </w:tcBorders>
          </w:tcPr>
          <w:p w14:paraId="525D7EA2" w14:textId="77777777" w:rsidR="0017442E" w:rsidRDefault="00D25445">
            <w:pPr>
              <w:spacing w:after="0" w:line="240" w:lineRule="auto"/>
              <w:jc w:val="center"/>
            </w:pPr>
            <w:r>
              <w:rPr>
                <w:rFonts w:ascii="Times New Roman" w:eastAsia="Times New Roman" w:hAnsi="Times New Roman" w:cs="Times New Roman"/>
                <w:sz w:val="24"/>
                <w:szCs w:val="24"/>
              </w:rPr>
              <w:t>-186.56 (95.05)**</w:t>
            </w:r>
          </w:p>
        </w:tc>
        <w:tc>
          <w:tcPr>
            <w:tcW w:w="1422" w:type="dxa"/>
            <w:tcBorders>
              <w:top w:val="nil"/>
              <w:left w:val="nil"/>
              <w:bottom w:val="nil"/>
              <w:right w:val="nil"/>
            </w:tcBorders>
          </w:tcPr>
          <w:p w14:paraId="67CFE2DE" w14:textId="77777777" w:rsidR="0017442E" w:rsidRDefault="00D25445">
            <w:pPr>
              <w:spacing w:after="0" w:line="240" w:lineRule="auto"/>
              <w:jc w:val="center"/>
            </w:pPr>
            <w:r>
              <w:rPr>
                <w:rFonts w:ascii="Times New Roman" w:eastAsia="Times New Roman" w:hAnsi="Times New Roman" w:cs="Times New Roman"/>
                <w:sz w:val="24"/>
                <w:szCs w:val="24"/>
              </w:rPr>
              <w:t>-298.51</w:t>
            </w:r>
          </w:p>
          <w:p w14:paraId="2D3F4C92" w14:textId="77777777" w:rsidR="0017442E" w:rsidRDefault="00D25445">
            <w:pPr>
              <w:spacing w:after="0" w:line="240" w:lineRule="auto"/>
              <w:jc w:val="center"/>
            </w:pPr>
            <w:r>
              <w:rPr>
                <w:rFonts w:ascii="Times New Roman" w:eastAsia="Times New Roman" w:hAnsi="Times New Roman" w:cs="Times New Roman"/>
                <w:sz w:val="24"/>
                <w:szCs w:val="24"/>
              </w:rPr>
              <w:t>(99.92)***</w:t>
            </w:r>
          </w:p>
        </w:tc>
        <w:tc>
          <w:tcPr>
            <w:tcW w:w="1346" w:type="dxa"/>
            <w:tcBorders>
              <w:top w:val="nil"/>
              <w:left w:val="nil"/>
              <w:bottom w:val="nil"/>
              <w:right w:val="nil"/>
            </w:tcBorders>
          </w:tcPr>
          <w:p w14:paraId="7069426C" w14:textId="77777777" w:rsidR="0017442E" w:rsidRDefault="00D25445">
            <w:pPr>
              <w:spacing w:after="0" w:line="240" w:lineRule="auto"/>
              <w:jc w:val="center"/>
            </w:pPr>
            <w:r>
              <w:rPr>
                <w:rFonts w:ascii="Times New Roman" w:eastAsia="Times New Roman" w:hAnsi="Times New Roman" w:cs="Times New Roman"/>
                <w:sz w:val="24"/>
                <w:szCs w:val="24"/>
              </w:rPr>
              <w:t>-82.78</w:t>
            </w:r>
          </w:p>
          <w:p w14:paraId="11260AB8" w14:textId="77777777" w:rsidR="0017442E" w:rsidRDefault="00D25445">
            <w:pPr>
              <w:spacing w:after="0" w:line="240" w:lineRule="auto"/>
              <w:jc w:val="center"/>
            </w:pPr>
            <w:r>
              <w:rPr>
                <w:rFonts w:ascii="Times New Roman" w:eastAsia="Times New Roman" w:hAnsi="Times New Roman" w:cs="Times New Roman"/>
                <w:sz w:val="24"/>
                <w:szCs w:val="24"/>
              </w:rPr>
              <w:t>(91.36)</w:t>
            </w:r>
          </w:p>
        </w:tc>
      </w:tr>
      <w:tr w:rsidR="0017442E" w14:paraId="632F280A" w14:textId="77777777">
        <w:trPr>
          <w:jc w:val="center"/>
        </w:trPr>
        <w:tc>
          <w:tcPr>
            <w:tcW w:w="2923" w:type="dxa"/>
            <w:tcBorders>
              <w:top w:val="nil"/>
              <w:left w:val="nil"/>
              <w:bottom w:val="single" w:sz="4" w:space="0" w:color="000000"/>
              <w:right w:val="nil"/>
            </w:tcBorders>
          </w:tcPr>
          <w:p w14:paraId="77300E82"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260" w:type="dxa"/>
            <w:tcBorders>
              <w:top w:val="nil"/>
              <w:left w:val="nil"/>
              <w:bottom w:val="single" w:sz="4" w:space="0" w:color="000000"/>
              <w:right w:val="nil"/>
            </w:tcBorders>
          </w:tcPr>
          <w:p w14:paraId="09A9818C" w14:textId="77777777" w:rsidR="0017442E" w:rsidRDefault="00D25445">
            <w:pPr>
              <w:spacing w:after="0" w:line="240" w:lineRule="auto"/>
              <w:jc w:val="center"/>
            </w:pPr>
            <w:r>
              <w:rPr>
                <w:rFonts w:ascii="Times New Roman" w:eastAsia="Times New Roman" w:hAnsi="Times New Roman" w:cs="Times New Roman"/>
                <w:sz w:val="24"/>
                <w:szCs w:val="24"/>
              </w:rPr>
              <w:t>42,792.41</w:t>
            </w:r>
          </w:p>
        </w:tc>
        <w:tc>
          <w:tcPr>
            <w:tcW w:w="1440" w:type="dxa"/>
            <w:gridSpan w:val="2"/>
            <w:tcBorders>
              <w:top w:val="nil"/>
              <w:left w:val="nil"/>
              <w:bottom w:val="single" w:sz="4" w:space="0" w:color="000000"/>
              <w:right w:val="nil"/>
            </w:tcBorders>
          </w:tcPr>
          <w:p w14:paraId="46DB9620" w14:textId="77777777" w:rsidR="0017442E" w:rsidRDefault="00D25445">
            <w:pPr>
              <w:spacing w:after="0" w:line="240" w:lineRule="auto"/>
              <w:jc w:val="center"/>
            </w:pPr>
            <w:r>
              <w:rPr>
                <w:rFonts w:ascii="Times New Roman" w:eastAsia="Times New Roman" w:hAnsi="Times New Roman" w:cs="Times New Roman"/>
                <w:sz w:val="24"/>
                <w:szCs w:val="24"/>
              </w:rPr>
              <w:t>41,101.82</w:t>
            </w:r>
          </w:p>
        </w:tc>
        <w:tc>
          <w:tcPr>
            <w:tcW w:w="1800" w:type="dxa"/>
            <w:tcBorders>
              <w:top w:val="nil"/>
              <w:left w:val="nil"/>
              <w:bottom w:val="single" w:sz="4" w:space="0" w:color="000000"/>
              <w:right w:val="nil"/>
            </w:tcBorders>
          </w:tcPr>
          <w:p w14:paraId="711B214A" w14:textId="77777777" w:rsidR="0017442E" w:rsidRDefault="00D25445">
            <w:pPr>
              <w:spacing w:after="0" w:line="240" w:lineRule="auto"/>
              <w:jc w:val="center"/>
            </w:pPr>
            <w:r>
              <w:rPr>
                <w:rFonts w:ascii="Times New Roman" w:eastAsia="Times New Roman" w:hAnsi="Times New Roman" w:cs="Times New Roman"/>
                <w:sz w:val="24"/>
                <w:szCs w:val="24"/>
              </w:rPr>
              <w:t>39,412.64</w:t>
            </w:r>
          </w:p>
        </w:tc>
        <w:tc>
          <w:tcPr>
            <w:tcW w:w="1415" w:type="dxa"/>
            <w:tcBorders>
              <w:top w:val="nil"/>
              <w:left w:val="nil"/>
              <w:bottom w:val="single" w:sz="4" w:space="0" w:color="000000"/>
              <w:right w:val="nil"/>
            </w:tcBorders>
          </w:tcPr>
          <w:p w14:paraId="38D901A7" w14:textId="77777777" w:rsidR="0017442E" w:rsidRDefault="00D25445">
            <w:pPr>
              <w:spacing w:after="0" w:line="240" w:lineRule="auto"/>
              <w:jc w:val="center"/>
            </w:pPr>
            <w:r>
              <w:rPr>
                <w:rFonts w:ascii="Times New Roman" w:eastAsia="Times New Roman" w:hAnsi="Times New Roman" w:cs="Times New Roman"/>
                <w:sz w:val="24"/>
                <w:szCs w:val="24"/>
              </w:rPr>
              <w:t>37,495.91</w:t>
            </w:r>
          </w:p>
        </w:tc>
        <w:tc>
          <w:tcPr>
            <w:tcW w:w="1422" w:type="dxa"/>
            <w:tcBorders>
              <w:top w:val="nil"/>
              <w:left w:val="nil"/>
              <w:bottom w:val="single" w:sz="4" w:space="0" w:color="000000"/>
              <w:right w:val="nil"/>
            </w:tcBorders>
          </w:tcPr>
          <w:p w14:paraId="7821418D" w14:textId="77777777" w:rsidR="0017442E" w:rsidRDefault="00D25445">
            <w:pPr>
              <w:spacing w:after="0" w:line="240" w:lineRule="auto"/>
              <w:jc w:val="center"/>
            </w:pPr>
            <w:r>
              <w:rPr>
                <w:rFonts w:ascii="Times New Roman" w:eastAsia="Times New Roman" w:hAnsi="Times New Roman" w:cs="Times New Roman"/>
                <w:sz w:val="24"/>
                <w:szCs w:val="24"/>
              </w:rPr>
              <w:t>35,591.52</w:t>
            </w:r>
          </w:p>
        </w:tc>
        <w:tc>
          <w:tcPr>
            <w:tcW w:w="1346" w:type="dxa"/>
            <w:tcBorders>
              <w:top w:val="nil"/>
              <w:left w:val="nil"/>
              <w:bottom w:val="single" w:sz="4" w:space="0" w:color="000000"/>
              <w:right w:val="nil"/>
            </w:tcBorders>
          </w:tcPr>
          <w:p w14:paraId="2EDCAEEB" w14:textId="77777777" w:rsidR="0017442E" w:rsidRDefault="00D25445">
            <w:pPr>
              <w:spacing w:after="0" w:line="240" w:lineRule="auto"/>
              <w:jc w:val="center"/>
            </w:pPr>
            <w:r>
              <w:rPr>
                <w:rFonts w:ascii="Times New Roman" w:eastAsia="Times New Roman" w:hAnsi="Times New Roman" w:cs="Times New Roman"/>
                <w:sz w:val="24"/>
                <w:szCs w:val="24"/>
              </w:rPr>
              <w:t>33,327.12</w:t>
            </w:r>
          </w:p>
        </w:tc>
      </w:tr>
      <w:tr w:rsidR="0017442E" w14:paraId="5B576E91" w14:textId="77777777">
        <w:trPr>
          <w:jc w:val="center"/>
        </w:trPr>
        <w:tc>
          <w:tcPr>
            <w:tcW w:w="4453" w:type="dxa"/>
            <w:gridSpan w:val="3"/>
            <w:tcBorders>
              <w:top w:val="single" w:sz="4" w:space="0" w:color="000000"/>
              <w:left w:val="nil"/>
              <w:bottom w:val="nil"/>
              <w:right w:val="nil"/>
            </w:tcBorders>
          </w:tcPr>
          <w:p w14:paraId="231FEA17" w14:textId="2A4C83A9" w:rsidR="0017442E" w:rsidRDefault="00D25445">
            <w:pPr>
              <w:spacing w:after="0" w:line="240" w:lineRule="auto"/>
            </w:pPr>
            <w:r>
              <w:rPr>
                <w:rFonts w:ascii="Times New Roman" w:eastAsia="Times New Roman" w:hAnsi="Times New Roman" w:cs="Times New Roman"/>
                <w:sz w:val="24"/>
                <w:szCs w:val="24"/>
                <w:u w:val="single"/>
              </w:rPr>
              <w:t xml:space="preserve">Panel B: Any </w:t>
            </w:r>
            <w:r w:rsidR="00651F2D">
              <w:rPr>
                <w:rFonts w:ascii="Times New Roman" w:eastAsia="Times New Roman" w:hAnsi="Times New Roman" w:cs="Times New Roman"/>
                <w:sz w:val="24"/>
                <w:szCs w:val="24"/>
                <w:u w:val="single"/>
              </w:rPr>
              <w:t>m</w:t>
            </w:r>
            <w:r>
              <w:rPr>
                <w:rFonts w:ascii="Times New Roman" w:eastAsia="Times New Roman" w:hAnsi="Times New Roman" w:cs="Times New Roman"/>
                <w:sz w:val="24"/>
                <w:szCs w:val="24"/>
                <w:u w:val="single"/>
              </w:rPr>
              <w:t xml:space="preserve">ilitary </w:t>
            </w:r>
            <w:r w:rsidR="00651F2D">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ervice (1999</w:t>
            </w:r>
            <w:r w:rsidR="00651F2D">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2013)</w:t>
            </w:r>
          </w:p>
        </w:tc>
        <w:tc>
          <w:tcPr>
            <w:tcW w:w="1170" w:type="dxa"/>
            <w:tcBorders>
              <w:top w:val="single" w:sz="4" w:space="0" w:color="000000"/>
              <w:left w:val="nil"/>
              <w:bottom w:val="nil"/>
              <w:right w:val="nil"/>
            </w:tcBorders>
          </w:tcPr>
          <w:p w14:paraId="1A6441C2" w14:textId="77777777" w:rsidR="0017442E" w:rsidRDefault="0017442E">
            <w:pPr>
              <w:spacing w:after="0" w:line="240" w:lineRule="auto"/>
              <w:jc w:val="center"/>
            </w:pPr>
          </w:p>
        </w:tc>
        <w:tc>
          <w:tcPr>
            <w:tcW w:w="1800" w:type="dxa"/>
            <w:tcBorders>
              <w:top w:val="single" w:sz="4" w:space="0" w:color="000000"/>
              <w:left w:val="nil"/>
              <w:bottom w:val="nil"/>
              <w:right w:val="nil"/>
            </w:tcBorders>
          </w:tcPr>
          <w:p w14:paraId="133B7B4F" w14:textId="77777777" w:rsidR="0017442E" w:rsidRDefault="0017442E">
            <w:pPr>
              <w:spacing w:after="0" w:line="240" w:lineRule="auto"/>
              <w:jc w:val="center"/>
            </w:pPr>
          </w:p>
        </w:tc>
        <w:tc>
          <w:tcPr>
            <w:tcW w:w="1415" w:type="dxa"/>
            <w:tcBorders>
              <w:top w:val="single" w:sz="4" w:space="0" w:color="000000"/>
              <w:left w:val="nil"/>
              <w:bottom w:val="nil"/>
              <w:right w:val="nil"/>
            </w:tcBorders>
          </w:tcPr>
          <w:p w14:paraId="6BF63247" w14:textId="77777777" w:rsidR="0017442E" w:rsidRDefault="0017442E">
            <w:pPr>
              <w:spacing w:after="0" w:line="240" w:lineRule="auto"/>
              <w:jc w:val="center"/>
            </w:pPr>
          </w:p>
        </w:tc>
        <w:tc>
          <w:tcPr>
            <w:tcW w:w="1422" w:type="dxa"/>
            <w:tcBorders>
              <w:top w:val="single" w:sz="4" w:space="0" w:color="000000"/>
              <w:left w:val="nil"/>
              <w:bottom w:val="nil"/>
              <w:right w:val="nil"/>
            </w:tcBorders>
          </w:tcPr>
          <w:p w14:paraId="5EF3D0EA" w14:textId="77777777" w:rsidR="0017442E" w:rsidRDefault="0017442E">
            <w:pPr>
              <w:spacing w:after="0" w:line="240" w:lineRule="auto"/>
              <w:jc w:val="center"/>
            </w:pPr>
          </w:p>
        </w:tc>
        <w:tc>
          <w:tcPr>
            <w:tcW w:w="1346" w:type="dxa"/>
            <w:tcBorders>
              <w:top w:val="single" w:sz="4" w:space="0" w:color="000000"/>
              <w:left w:val="nil"/>
              <w:bottom w:val="nil"/>
              <w:right w:val="nil"/>
            </w:tcBorders>
          </w:tcPr>
          <w:p w14:paraId="4AA29C6A" w14:textId="77777777" w:rsidR="0017442E" w:rsidRDefault="0017442E">
            <w:pPr>
              <w:spacing w:after="0" w:line="240" w:lineRule="auto"/>
              <w:jc w:val="center"/>
            </w:pPr>
          </w:p>
        </w:tc>
      </w:tr>
      <w:tr w:rsidR="0017442E" w14:paraId="5E271F18" w14:textId="77777777">
        <w:trPr>
          <w:jc w:val="center"/>
        </w:trPr>
        <w:tc>
          <w:tcPr>
            <w:tcW w:w="2923" w:type="dxa"/>
            <w:tcBorders>
              <w:top w:val="nil"/>
              <w:left w:val="nil"/>
              <w:bottom w:val="nil"/>
              <w:right w:val="nil"/>
            </w:tcBorders>
          </w:tcPr>
          <w:p w14:paraId="44398545"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260" w:type="dxa"/>
            <w:tcBorders>
              <w:top w:val="nil"/>
              <w:left w:val="nil"/>
              <w:bottom w:val="nil"/>
              <w:right w:val="nil"/>
            </w:tcBorders>
          </w:tcPr>
          <w:p w14:paraId="6DBA84AD"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2780CE2B" w14:textId="77777777" w:rsidR="0017442E" w:rsidRDefault="00D25445">
            <w:pPr>
              <w:spacing w:after="0" w:line="240" w:lineRule="auto"/>
              <w:jc w:val="center"/>
            </w:pPr>
            <w:r>
              <w:rPr>
                <w:rFonts w:ascii="Times New Roman" w:eastAsia="Times New Roman" w:hAnsi="Times New Roman" w:cs="Times New Roman"/>
                <w:sz w:val="24"/>
                <w:szCs w:val="24"/>
              </w:rPr>
              <w:t xml:space="preserve"> (0.0006)</w:t>
            </w:r>
          </w:p>
        </w:tc>
        <w:tc>
          <w:tcPr>
            <w:tcW w:w="1440" w:type="dxa"/>
            <w:gridSpan w:val="2"/>
            <w:tcBorders>
              <w:top w:val="nil"/>
              <w:left w:val="nil"/>
              <w:bottom w:val="nil"/>
              <w:right w:val="nil"/>
            </w:tcBorders>
          </w:tcPr>
          <w:p w14:paraId="13722210" w14:textId="77777777" w:rsidR="0017442E" w:rsidRDefault="00D25445">
            <w:pPr>
              <w:spacing w:after="0" w:line="240" w:lineRule="auto"/>
              <w:jc w:val="center"/>
            </w:pPr>
            <w:r>
              <w:rPr>
                <w:rFonts w:ascii="Times New Roman" w:eastAsia="Times New Roman" w:hAnsi="Times New Roman" w:cs="Times New Roman"/>
                <w:sz w:val="24"/>
                <w:szCs w:val="24"/>
              </w:rPr>
              <w:t xml:space="preserve">0.0021 </w:t>
            </w:r>
          </w:p>
          <w:p w14:paraId="1C917C82"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800" w:type="dxa"/>
            <w:tcBorders>
              <w:top w:val="nil"/>
              <w:left w:val="nil"/>
              <w:bottom w:val="nil"/>
              <w:right w:val="nil"/>
            </w:tcBorders>
          </w:tcPr>
          <w:p w14:paraId="14623FA7" w14:textId="77777777" w:rsidR="0017442E" w:rsidRDefault="00D25445">
            <w:pPr>
              <w:spacing w:after="0" w:line="240" w:lineRule="auto"/>
              <w:jc w:val="center"/>
            </w:pPr>
            <w:r>
              <w:rPr>
                <w:rFonts w:ascii="Times New Roman" w:eastAsia="Times New Roman" w:hAnsi="Times New Roman" w:cs="Times New Roman"/>
                <w:sz w:val="24"/>
                <w:szCs w:val="24"/>
              </w:rPr>
              <w:t>0.0018</w:t>
            </w:r>
          </w:p>
          <w:p w14:paraId="18309488"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415" w:type="dxa"/>
            <w:tcBorders>
              <w:top w:val="nil"/>
              <w:left w:val="nil"/>
              <w:bottom w:val="nil"/>
              <w:right w:val="nil"/>
            </w:tcBorders>
          </w:tcPr>
          <w:p w14:paraId="1ABED4FD" w14:textId="77777777" w:rsidR="0017442E" w:rsidRDefault="00D25445">
            <w:pPr>
              <w:spacing w:after="0" w:line="240" w:lineRule="auto"/>
              <w:jc w:val="center"/>
            </w:pPr>
            <w:r>
              <w:rPr>
                <w:rFonts w:ascii="Times New Roman" w:eastAsia="Times New Roman" w:hAnsi="Times New Roman" w:cs="Times New Roman"/>
                <w:sz w:val="24"/>
                <w:szCs w:val="24"/>
              </w:rPr>
              <w:t>0.0023 (0.0006)***</w:t>
            </w:r>
          </w:p>
        </w:tc>
        <w:tc>
          <w:tcPr>
            <w:tcW w:w="1422" w:type="dxa"/>
            <w:tcBorders>
              <w:top w:val="nil"/>
              <w:left w:val="nil"/>
              <w:bottom w:val="nil"/>
              <w:right w:val="nil"/>
            </w:tcBorders>
          </w:tcPr>
          <w:p w14:paraId="25FDAE80" w14:textId="77777777" w:rsidR="0017442E" w:rsidRDefault="00D25445">
            <w:pPr>
              <w:spacing w:after="0" w:line="240" w:lineRule="auto"/>
              <w:jc w:val="center"/>
            </w:pPr>
            <w:r>
              <w:rPr>
                <w:rFonts w:ascii="Times New Roman" w:eastAsia="Times New Roman" w:hAnsi="Times New Roman" w:cs="Times New Roman"/>
                <w:sz w:val="24"/>
                <w:szCs w:val="24"/>
              </w:rPr>
              <w:t>0.0029</w:t>
            </w:r>
          </w:p>
          <w:p w14:paraId="101C2E02"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1346" w:type="dxa"/>
            <w:tcBorders>
              <w:top w:val="nil"/>
              <w:left w:val="nil"/>
              <w:bottom w:val="nil"/>
              <w:right w:val="nil"/>
            </w:tcBorders>
          </w:tcPr>
          <w:p w14:paraId="241DBD79" w14:textId="77777777" w:rsidR="0017442E" w:rsidRDefault="00D25445">
            <w:pPr>
              <w:spacing w:after="0" w:line="240" w:lineRule="auto"/>
              <w:jc w:val="center"/>
            </w:pPr>
            <w:r>
              <w:rPr>
                <w:rFonts w:ascii="Times New Roman" w:eastAsia="Times New Roman" w:hAnsi="Times New Roman" w:cs="Times New Roman"/>
                <w:sz w:val="24"/>
                <w:szCs w:val="24"/>
              </w:rPr>
              <w:t>0.0016</w:t>
            </w:r>
          </w:p>
          <w:p w14:paraId="23FA8E05" w14:textId="77777777" w:rsidR="0017442E" w:rsidRDefault="00D25445">
            <w:pPr>
              <w:spacing w:after="0" w:line="240" w:lineRule="auto"/>
              <w:jc w:val="center"/>
            </w:pPr>
            <w:r>
              <w:rPr>
                <w:rFonts w:ascii="Times New Roman" w:eastAsia="Times New Roman" w:hAnsi="Times New Roman" w:cs="Times New Roman"/>
                <w:sz w:val="24"/>
                <w:szCs w:val="24"/>
              </w:rPr>
              <w:t>(0.0007)**</w:t>
            </w:r>
          </w:p>
        </w:tc>
      </w:tr>
      <w:tr w:rsidR="0017442E" w14:paraId="161B1BC3" w14:textId="77777777">
        <w:trPr>
          <w:jc w:val="center"/>
        </w:trPr>
        <w:tc>
          <w:tcPr>
            <w:tcW w:w="2923" w:type="dxa"/>
            <w:tcBorders>
              <w:top w:val="nil"/>
              <w:left w:val="nil"/>
              <w:bottom w:val="single" w:sz="4" w:space="0" w:color="000000"/>
              <w:right w:val="nil"/>
            </w:tcBorders>
          </w:tcPr>
          <w:p w14:paraId="1DE0CE49"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260" w:type="dxa"/>
            <w:tcBorders>
              <w:top w:val="nil"/>
              <w:left w:val="nil"/>
              <w:bottom w:val="single" w:sz="4" w:space="0" w:color="000000"/>
              <w:right w:val="nil"/>
            </w:tcBorders>
          </w:tcPr>
          <w:p w14:paraId="545695F1" w14:textId="77777777" w:rsidR="0017442E" w:rsidRDefault="00D25445">
            <w:pPr>
              <w:spacing w:after="0" w:line="240" w:lineRule="auto"/>
              <w:jc w:val="center"/>
            </w:pPr>
            <w:r>
              <w:rPr>
                <w:rFonts w:ascii="Times New Roman" w:eastAsia="Times New Roman" w:hAnsi="Times New Roman" w:cs="Times New Roman"/>
                <w:sz w:val="24"/>
                <w:szCs w:val="24"/>
              </w:rPr>
              <w:t>0.0711</w:t>
            </w:r>
          </w:p>
        </w:tc>
        <w:tc>
          <w:tcPr>
            <w:tcW w:w="1440" w:type="dxa"/>
            <w:gridSpan w:val="2"/>
            <w:tcBorders>
              <w:top w:val="nil"/>
              <w:left w:val="nil"/>
              <w:bottom w:val="single" w:sz="4" w:space="0" w:color="000000"/>
              <w:right w:val="nil"/>
            </w:tcBorders>
          </w:tcPr>
          <w:p w14:paraId="18C32D13" w14:textId="77777777" w:rsidR="0017442E" w:rsidRDefault="00D25445">
            <w:pPr>
              <w:spacing w:after="0" w:line="240" w:lineRule="auto"/>
              <w:jc w:val="center"/>
            </w:pPr>
            <w:r>
              <w:rPr>
                <w:rFonts w:ascii="Times New Roman" w:eastAsia="Times New Roman" w:hAnsi="Times New Roman" w:cs="Times New Roman"/>
                <w:sz w:val="24"/>
                <w:szCs w:val="24"/>
              </w:rPr>
              <w:t>0.0716</w:t>
            </w:r>
          </w:p>
        </w:tc>
        <w:tc>
          <w:tcPr>
            <w:tcW w:w="1800" w:type="dxa"/>
            <w:tcBorders>
              <w:top w:val="nil"/>
              <w:left w:val="nil"/>
              <w:bottom w:val="single" w:sz="4" w:space="0" w:color="000000"/>
              <w:right w:val="nil"/>
            </w:tcBorders>
          </w:tcPr>
          <w:p w14:paraId="12A4E24F" w14:textId="77777777" w:rsidR="0017442E" w:rsidRDefault="00D25445">
            <w:pPr>
              <w:spacing w:after="0" w:line="240" w:lineRule="auto"/>
              <w:jc w:val="center"/>
            </w:pPr>
            <w:r>
              <w:rPr>
                <w:rFonts w:ascii="Times New Roman" w:eastAsia="Times New Roman" w:hAnsi="Times New Roman" w:cs="Times New Roman"/>
                <w:sz w:val="24"/>
                <w:szCs w:val="24"/>
              </w:rPr>
              <w:t>0.0721</w:t>
            </w:r>
          </w:p>
        </w:tc>
        <w:tc>
          <w:tcPr>
            <w:tcW w:w="1415" w:type="dxa"/>
            <w:tcBorders>
              <w:top w:val="nil"/>
              <w:left w:val="nil"/>
              <w:bottom w:val="single" w:sz="4" w:space="0" w:color="000000"/>
              <w:right w:val="nil"/>
            </w:tcBorders>
          </w:tcPr>
          <w:p w14:paraId="5A8AB136" w14:textId="77777777" w:rsidR="0017442E" w:rsidRDefault="00D25445">
            <w:pPr>
              <w:spacing w:after="0" w:line="240" w:lineRule="auto"/>
              <w:jc w:val="center"/>
            </w:pPr>
            <w:r>
              <w:rPr>
                <w:rFonts w:ascii="Times New Roman" w:eastAsia="Times New Roman" w:hAnsi="Times New Roman" w:cs="Times New Roman"/>
                <w:sz w:val="24"/>
                <w:szCs w:val="24"/>
              </w:rPr>
              <w:t>0.0753</w:t>
            </w:r>
          </w:p>
        </w:tc>
        <w:tc>
          <w:tcPr>
            <w:tcW w:w="1422" w:type="dxa"/>
            <w:tcBorders>
              <w:top w:val="nil"/>
              <w:left w:val="nil"/>
              <w:bottom w:val="single" w:sz="4" w:space="0" w:color="000000"/>
              <w:right w:val="nil"/>
            </w:tcBorders>
          </w:tcPr>
          <w:p w14:paraId="15BD4D85" w14:textId="77777777" w:rsidR="0017442E" w:rsidRDefault="00D25445">
            <w:pPr>
              <w:spacing w:after="0" w:line="240" w:lineRule="auto"/>
              <w:jc w:val="center"/>
            </w:pPr>
            <w:r>
              <w:rPr>
                <w:rFonts w:ascii="Times New Roman" w:eastAsia="Times New Roman" w:hAnsi="Times New Roman" w:cs="Times New Roman"/>
                <w:sz w:val="24"/>
                <w:szCs w:val="24"/>
              </w:rPr>
              <w:t>0.0774</w:t>
            </w:r>
          </w:p>
        </w:tc>
        <w:tc>
          <w:tcPr>
            <w:tcW w:w="1346" w:type="dxa"/>
            <w:tcBorders>
              <w:top w:val="nil"/>
              <w:left w:val="nil"/>
              <w:bottom w:val="single" w:sz="4" w:space="0" w:color="000000"/>
              <w:right w:val="nil"/>
            </w:tcBorders>
          </w:tcPr>
          <w:p w14:paraId="1A53A62F" w14:textId="77777777" w:rsidR="0017442E" w:rsidRDefault="00D25445">
            <w:pPr>
              <w:spacing w:after="0" w:line="240" w:lineRule="auto"/>
              <w:jc w:val="center"/>
            </w:pPr>
            <w:r>
              <w:rPr>
                <w:rFonts w:ascii="Times New Roman" w:eastAsia="Times New Roman" w:hAnsi="Times New Roman" w:cs="Times New Roman"/>
                <w:sz w:val="24"/>
                <w:szCs w:val="24"/>
              </w:rPr>
              <w:t>0.0793</w:t>
            </w:r>
          </w:p>
        </w:tc>
      </w:tr>
      <w:tr w:rsidR="0017442E" w14:paraId="6FF23A34" w14:textId="77777777">
        <w:trPr>
          <w:jc w:val="center"/>
        </w:trPr>
        <w:tc>
          <w:tcPr>
            <w:tcW w:w="2923" w:type="dxa"/>
            <w:tcBorders>
              <w:top w:val="single" w:sz="4" w:space="0" w:color="000000"/>
              <w:left w:val="nil"/>
              <w:bottom w:val="single" w:sz="4" w:space="0" w:color="000000"/>
              <w:right w:val="nil"/>
            </w:tcBorders>
          </w:tcPr>
          <w:p w14:paraId="2904D4A5" w14:textId="13016A22" w:rsidR="0017442E" w:rsidRDefault="00E94991" w:rsidP="00E94991">
            <w:pPr>
              <w:spacing w:after="0" w:line="240" w:lineRule="auto"/>
            </w:pPr>
            <w:r>
              <w:rPr>
                <w:rFonts w:ascii="Times New Roman" w:eastAsia="Times New Roman" w:hAnsi="Times New Roman" w:cs="Times New Roman"/>
                <w:sz w:val="24"/>
                <w:szCs w:val="24"/>
              </w:rPr>
              <w:t xml:space="preserve">Effect of draft-eligibility on  </w:t>
            </w:r>
            <w:r w:rsidR="00F77CC9">
              <w:rPr>
                <w:rFonts w:ascii="Times New Roman" w:eastAsia="Times New Roman" w:hAnsi="Times New Roman" w:cs="Times New Roman"/>
                <w:sz w:val="24"/>
                <w:szCs w:val="24"/>
              </w:rPr>
              <w:t xml:space="preserve">cohort </w:t>
            </w:r>
            <w:r>
              <w:rPr>
                <w:rFonts w:ascii="Times New Roman" w:eastAsia="Times New Roman" w:hAnsi="Times New Roman" w:cs="Times New Roman"/>
                <w:sz w:val="24"/>
                <w:szCs w:val="24"/>
              </w:rPr>
              <w:t>m</w:t>
            </w:r>
            <w:r w:rsidR="00F77CC9">
              <w:rPr>
                <w:rFonts w:ascii="Times New Roman" w:eastAsia="Times New Roman" w:hAnsi="Times New Roman" w:cs="Times New Roman"/>
                <w:sz w:val="24"/>
                <w:szCs w:val="24"/>
              </w:rPr>
              <w:t>ilitary</w:t>
            </w:r>
            <w:r>
              <w:rPr>
                <w:rFonts w:ascii="Times New Roman" w:eastAsia="Times New Roman" w:hAnsi="Times New Roman" w:cs="Times New Roman"/>
                <w:sz w:val="24"/>
                <w:szCs w:val="24"/>
              </w:rPr>
              <w:t xml:space="preserve"> service (from AC 2011)</w:t>
            </w:r>
          </w:p>
        </w:tc>
        <w:tc>
          <w:tcPr>
            <w:tcW w:w="1260" w:type="dxa"/>
            <w:tcBorders>
              <w:top w:val="single" w:sz="4" w:space="0" w:color="000000"/>
              <w:left w:val="nil"/>
              <w:bottom w:val="single" w:sz="4" w:space="0" w:color="000000"/>
              <w:right w:val="nil"/>
            </w:tcBorders>
          </w:tcPr>
          <w:p w14:paraId="779EB3C8" w14:textId="77777777" w:rsidR="00E94991" w:rsidRDefault="00E94991">
            <w:pPr>
              <w:spacing w:after="0" w:line="240" w:lineRule="auto"/>
              <w:jc w:val="center"/>
              <w:rPr>
                <w:rFonts w:ascii="Times New Roman" w:eastAsia="Times New Roman" w:hAnsi="Times New Roman" w:cs="Times New Roman"/>
                <w:sz w:val="24"/>
                <w:szCs w:val="24"/>
              </w:rPr>
            </w:pPr>
          </w:p>
          <w:p w14:paraId="395E7863" w14:textId="77777777" w:rsidR="0017442E" w:rsidRDefault="00D25445">
            <w:pPr>
              <w:spacing w:after="0" w:line="240" w:lineRule="auto"/>
              <w:jc w:val="center"/>
            </w:pPr>
            <w:r>
              <w:rPr>
                <w:rFonts w:ascii="Times New Roman" w:eastAsia="Times New Roman" w:hAnsi="Times New Roman" w:cs="Times New Roman"/>
                <w:sz w:val="24"/>
                <w:szCs w:val="24"/>
              </w:rPr>
              <w:t>0.0549</w:t>
            </w:r>
          </w:p>
        </w:tc>
        <w:tc>
          <w:tcPr>
            <w:tcW w:w="1440" w:type="dxa"/>
            <w:gridSpan w:val="2"/>
            <w:tcBorders>
              <w:top w:val="single" w:sz="4" w:space="0" w:color="000000"/>
              <w:left w:val="nil"/>
              <w:bottom w:val="single" w:sz="4" w:space="0" w:color="000000"/>
              <w:right w:val="nil"/>
            </w:tcBorders>
          </w:tcPr>
          <w:p w14:paraId="1E63FD77" w14:textId="77777777" w:rsidR="00E94991" w:rsidRDefault="00E94991">
            <w:pPr>
              <w:spacing w:after="0" w:line="240" w:lineRule="auto"/>
              <w:jc w:val="center"/>
              <w:rPr>
                <w:rFonts w:ascii="Times New Roman" w:eastAsia="Times New Roman" w:hAnsi="Times New Roman" w:cs="Times New Roman"/>
                <w:sz w:val="24"/>
                <w:szCs w:val="24"/>
              </w:rPr>
            </w:pPr>
          </w:p>
          <w:p w14:paraId="783D3B83" w14:textId="77777777" w:rsidR="0017442E" w:rsidRDefault="00D25445">
            <w:pPr>
              <w:spacing w:after="0" w:line="240" w:lineRule="auto"/>
              <w:jc w:val="center"/>
            </w:pPr>
            <w:r>
              <w:rPr>
                <w:rFonts w:ascii="Times New Roman" w:eastAsia="Times New Roman" w:hAnsi="Times New Roman" w:cs="Times New Roman"/>
                <w:sz w:val="24"/>
                <w:szCs w:val="24"/>
              </w:rPr>
              <w:t>0.0710</w:t>
            </w:r>
          </w:p>
        </w:tc>
        <w:tc>
          <w:tcPr>
            <w:tcW w:w="1800" w:type="dxa"/>
            <w:tcBorders>
              <w:top w:val="single" w:sz="4" w:space="0" w:color="000000"/>
              <w:left w:val="nil"/>
              <w:bottom w:val="single" w:sz="4" w:space="0" w:color="000000"/>
              <w:right w:val="nil"/>
            </w:tcBorders>
          </w:tcPr>
          <w:p w14:paraId="7CFF70CE" w14:textId="77777777" w:rsidR="00E94991" w:rsidRDefault="00E94991">
            <w:pPr>
              <w:spacing w:after="0" w:line="240" w:lineRule="auto"/>
              <w:jc w:val="center"/>
              <w:rPr>
                <w:rFonts w:ascii="Times New Roman" w:eastAsia="Times New Roman" w:hAnsi="Times New Roman" w:cs="Times New Roman"/>
                <w:sz w:val="24"/>
                <w:szCs w:val="24"/>
              </w:rPr>
            </w:pPr>
          </w:p>
          <w:p w14:paraId="602110B7" w14:textId="77777777" w:rsidR="0017442E" w:rsidRDefault="00D25445">
            <w:pPr>
              <w:spacing w:after="0" w:line="240" w:lineRule="auto"/>
              <w:jc w:val="center"/>
            </w:pPr>
            <w:r>
              <w:rPr>
                <w:rFonts w:ascii="Times New Roman" w:eastAsia="Times New Roman" w:hAnsi="Times New Roman" w:cs="Times New Roman"/>
                <w:sz w:val="24"/>
                <w:szCs w:val="24"/>
              </w:rPr>
              <w:t>0.1276</w:t>
            </w:r>
          </w:p>
        </w:tc>
        <w:tc>
          <w:tcPr>
            <w:tcW w:w="1415" w:type="dxa"/>
            <w:tcBorders>
              <w:top w:val="single" w:sz="4" w:space="0" w:color="000000"/>
              <w:left w:val="nil"/>
              <w:bottom w:val="single" w:sz="4" w:space="0" w:color="000000"/>
              <w:right w:val="nil"/>
            </w:tcBorders>
          </w:tcPr>
          <w:p w14:paraId="6E977FFA" w14:textId="77777777" w:rsidR="00E94991" w:rsidRDefault="00E94991">
            <w:pPr>
              <w:spacing w:after="0" w:line="240" w:lineRule="auto"/>
              <w:jc w:val="center"/>
              <w:rPr>
                <w:rFonts w:ascii="Times New Roman" w:eastAsia="Times New Roman" w:hAnsi="Times New Roman" w:cs="Times New Roman"/>
                <w:sz w:val="24"/>
                <w:szCs w:val="24"/>
              </w:rPr>
            </w:pPr>
          </w:p>
          <w:p w14:paraId="6F8B2DB2" w14:textId="77777777" w:rsidR="0017442E" w:rsidRDefault="00D25445">
            <w:pPr>
              <w:spacing w:after="0" w:line="240" w:lineRule="auto"/>
              <w:jc w:val="center"/>
            </w:pPr>
            <w:r>
              <w:rPr>
                <w:rFonts w:ascii="Times New Roman" w:eastAsia="Times New Roman" w:hAnsi="Times New Roman" w:cs="Times New Roman"/>
                <w:sz w:val="24"/>
                <w:szCs w:val="24"/>
              </w:rPr>
              <w:t>0.1330</w:t>
            </w:r>
          </w:p>
        </w:tc>
        <w:tc>
          <w:tcPr>
            <w:tcW w:w="1422" w:type="dxa"/>
            <w:tcBorders>
              <w:top w:val="single" w:sz="4" w:space="0" w:color="000000"/>
              <w:left w:val="nil"/>
              <w:bottom w:val="single" w:sz="4" w:space="0" w:color="000000"/>
              <w:right w:val="nil"/>
            </w:tcBorders>
          </w:tcPr>
          <w:p w14:paraId="45157E4D" w14:textId="77777777" w:rsidR="00E94991" w:rsidRDefault="00E94991">
            <w:pPr>
              <w:spacing w:after="0" w:line="240" w:lineRule="auto"/>
              <w:jc w:val="center"/>
              <w:rPr>
                <w:rFonts w:ascii="Times New Roman" w:eastAsia="Times New Roman" w:hAnsi="Times New Roman" w:cs="Times New Roman"/>
                <w:sz w:val="24"/>
                <w:szCs w:val="24"/>
              </w:rPr>
            </w:pPr>
          </w:p>
          <w:p w14:paraId="4964F11C" w14:textId="77777777" w:rsidR="0017442E" w:rsidRDefault="00D25445">
            <w:pPr>
              <w:spacing w:after="0" w:line="240" w:lineRule="auto"/>
              <w:jc w:val="center"/>
            </w:pPr>
            <w:r>
              <w:rPr>
                <w:rFonts w:ascii="Times New Roman" w:eastAsia="Times New Roman" w:hAnsi="Times New Roman" w:cs="Times New Roman"/>
                <w:sz w:val="24"/>
                <w:szCs w:val="24"/>
              </w:rPr>
              <w:t>0.1593</w:t>
            </w:r>
          </w:p>
        </w:tc>
        <w:tc>
          <w:tcPr>
            <w:tcW w:w="1346" w:type="dxa"/>
            <w:tcBorders>
              <w:top w:val="single" w:sz="4" w:space="0" w:color="000000"/>
              <w:left w:val="nil"/>
              <w:bottom w:val="single" w:sz="4" w:space="0" w:color="000000"/>
              <w:right w:val="nil"/>
            </w:tcBorders>
          </w:tcPr>
          <w:p w14:paraId="649B19C6" w14:textId="77777777" w:rsidR="00E94991" w:rsidRDefault="00E94991">
            <w:pPr>
              <w:spacing w:after="0" w:line="240" w:lineRule="auto"/>
              <w:jc w:val="center"/>
              <w:rPr>
                <w:rFonts w:ascii="Times New Roman" w:eastAsia="Times New Roman" w:hAnsi="Times New Roman" w:cs="Times New Roman"/>
                <w:sz w:val="24"/>
                <w:szCs w:val="24"/>
              </w:rPr>
            </w:pPr>
          </w:p>
          <w:p w14:paraId="4082AB4B" w14:textId="77777777" w:rsidR="0017442E" w:rsidRDefault="00D25445">
            <w:pPr>
              <w:spacing w:after="0" w:line="240" w:lineRule="auto"/>
              <w:jc w:val="center"/>
            </w:pPr>
            <w:r>
              <w:rPr>
                <w:rFonts w:ascii="Times New Roman" w:eastAsia="Times New Roman" w:hAnsi="Times New Roman" w:cs="Times New Roman"/>
                <w:sz w:val="24"/>
                <w:szCs w:val="24"/>
              </w:rPr>
              <w:t>0.0305</w:t>
            </w:r>
          </w:p>
        </w:tc>
      </w:tr>
    </w:tbl>
    <w:p w14:paraId="3AAFD48D" w14:textId="346202CE" w:rsidR="0017442E" w:rsidRDefault="00651F2D">
      <w:pPr>
        <w:spacing w:after="0" w:line="240" w:lineRule="auto"/>
      </w:pPr>
      <w:r w:rsidRPr="00AB7BE0">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The table presents estimates from regressions of son outcomes on a dummy variable indicating whether the father was Vietnam draft eligible (based on his date of birth)</w:t>
      </w:r>
      <w:r w:rsidR="00457897">
        <w:rPr>
          <w:rFonts w:ascii="Times New Roman" w:eastAsia="Times New Roman" w:hAnsi="Times New Roman" w:cs="Times New Roman"/>
          <w:sz w:val="24"/>
          <w:szCs w:val="24"/>
        </w:rPr>
        <w:t xml:space="preserve"> and month</w:t>
      </w:r>
      <w:r w:rsidR="00C901BC">
        <w:rPr>
          <w:rFonts w:ascii="Times New Roman" w:eastAsia="Times New Roman" w:hAnsi="Times New Roman" w:cs="Times New Roman"/>
          <w:sz w:val="24"/>
          <w:szCs w:val="24"/>
        </w:rPr>
        <w:t xml:space="preserve"> </w:t>
      </w:r>
      <w:r w:rsidR="00457897">
        <w:rPr>
          <w:rFonts w:ascii="Times New Roman" w:eastAsia="Times New Roman" w:hAnsi="Times New Roman" w:cs="Times New Roman"/>
          <w:sz w:val="24"/>
          <w:szCs w:val="24"/>
        </w:rPr>
        <w:t>of</w:t>
      </w:r>
      <w:r w:rsidR="00C901BC">
        <w:rPr>
          <w:rFonts w:ascii="Times New Roman" w:eastAsia="Times New Roman" w:hAnsi="Times New Roman" w:cs="Times New Roman"/>
          <w:sz w:val="24"/>
          <w:szCs w:val="24"/>
        </w:rPr>
        <w:t xml:space="preserve"> </w:t>
      </w:r>
      <w:r w:rsidR="00457897">
        <w:rPr>
          <w:rFonts w:ascii="Times New Roman" w:eastAsia="Times New Roman" w:hAnsi="Times New Roman" w:cs="Times New Roman"/>
          <w:sz w:val="24"/>
          <w:szCs w:val="24"/>
        </w:rPr>
        <w:t>birth and state</w:t>
      </w:r>
      <w:r w:rsidR="00C901BC">
        <w:rPr>
          <w:rFonts w:ascii="Times New Roman" w:eastAsia="Times New Roman" w:hAnsi="Times New Roman" w:cs="Times New Roman"/>
          <w:sz w:val="24"/>
          <w:szCs w:val="24"/>
        </w:rPr>
        <w:t xml:space="preserve"> </w:t>
      </w:r>
      <w:r w:rsidR="00457897">
        <w:rPr>
          <w:rFonts w:ascii="Times New Roman" w:eastAsia="Times New Roman" w:hAnsi="Times New Roman" w:cs="Times New Roman"/>
          <w:sz w:val="24"/>
          <w:szCs w:val="24"/>
        </w:rPr>
        <w:t>of</w:t>
      </w:r>
      <w:r w:rsidR="00C901BC">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birth fixed effects for sons of fathers born in different years for the years 1948</w:t>
      </w:r>
      <w:r w:rsidR="00457897">
        <w:rPr>
          <w:rFonts w:ascii="Times New Roman" w:eastAsia="Times New Roman" w:hAnsi="Times New Roman" w:cs="Times New Roman"/>
          <w:sz w:val="24"/>
          <w:szCs w:val="24"/>
        </w:rPr>
        <w:t>–</w:t>
      </w:r>
      <w:r w:rsidR="00086B2A">
        <w:rPr>
          <w:rFonts w:ascii="Times New Roman" w:eastAsia="Times New Roman" w:hAnsi="Times New Roman" w:cs="Times New Roman"/>
          <w:sz w:val="24"/>
          <w:szCs w:val="24"/>
        </w:rPr>
        <w:t xml:space="preserve">53.  </w:t>
      </w:r>
      <w:r w:rsidR="00E94991">
        <w:rPr>
          <w:rFonts w:ascii="Times New Roman" w:eastAsia="Times New Roman" w:hAnsi="Times New Roman" w:cs="Times New Roman"/>
          <w:sz w:val="24"/>
          <w:szCs w:val="24"/>
        </w:rPr>
        <w:t xml:space="preserve">The effect of draft-eligibility on military service </w:t>
      </w:r>
      <w:r w:rsidR="00F77CC9">
        <w:rPr>
          <w:rFonts w:ascii="Times New Roman" w:eastAsia="Times New Roman" w:hAnsi="Times New Roman" w:cs="Times New Roman"/>
          <w:sz w:val="24"/>
          <w:szCs w:val="24"/>
        </w:rPr>
        <w:t xml:space="preserve">by cohort </w:t>
      </w:r>
      <w:r w:rsidR="00E94991">
        <w:rPr>
          <w:rFonts w:ascii="Times New Roman" w:eastAsia="Times New Roman" w:hAnsi="Times New Roman" w:cs="Times New Roman"/>
          <w:sz w:val="24"/>
          <w:szCs w:val="24"/>
        </w:rPr>
        <w:t xml:space="preserve">from Angrist and Chen (2011) is reproduced at the bottom of the table.  </w:t>
      </w:r>
      <w:r w:rsidR="00086B2A">
        <w:rPr>
          <w:rFonts w:ascii="Times New Roman" w:eastAsia="Times New Roman" w:hAnsi="Times New Roman" w:cs="Times New Roman"/>
          <w:sz w:val="24"/>
          <w:szCs w:val="24"/>
        </w:rPr>
        <w:t xml:space="preserve">To make the </w:t>
      </w:r>
      <w:r w:rsidR="00E94991">
        <w:rPr>
          <w:rFonts w:ascii="Times New Roman" w:eastAsia="Times New Roman" w:hAnsi="Times New Roman" w:cs="Times New Roman"/>
          <w:sz w:val="24"/>
          <w:szCs w:val="24"/>
        </w:rPr>
        <w:t xml:space="preserve">reproduced results </w:t>
      </w:r>
      <w:r w:rsidR="00D25445">
        <w:rPr>
          <w:rFonts w:ascii="Times New Roman" w:eastAsia="Times New Roman" w:hAnsi="Times New Roman" w:cs="Times New Roman"/>
          <w:sz w:val="24"/>
          <w:szCs w:val="24"/>
        </w:rPr>
        <w:t xml:space="preserve">as comparable </w:t>
      </w:r>
      <w:r w:rsidR="00086B2A">
        <w:rPr>
          <w:rFonts w:ascii="Times New Roman" w:eastAsia="Times New Roman" w:hAnsi="Times New Roman" w:cs="Times New Roman"/>
          <w:sz w:val="24"/>
          <w:szCs w:val="24"/>
        </w:rPr>
        <w:t>as possible with</w:t>
      </w:r>
      <w:r w:rsidR="00D25445">
        <w:rPr>
          <w:rFonts w:ascii="Times New Roman" w:eastAsia="Times New Roman" w:hAnsi="Times New Roman" w:cs="Times New Roman"/>
          <w:sz w:val="24"/>
          <w:szCs w:val="24"/>
        </w:rPr>
        <w:t xml:space="preserve"> our reduced form, we use the same controls as they do</w:t>
      </w:r>
      <w:r w:rsidR="00086B2A">
        <w:rPr>
          <w:rFonts w:ascii="Times New Roman" w:eastAsia="Times New Roman" w:hAnsi="Times New Roman" w:cs="Times New Roman"/>
          <w:sz w:val="24"/>
          <w:szCs w:val="24"/>
        </w:rPr>
        <w:t>—</w:t>
      </w:r>
      <w:r w:rsidR="00D25445">
        <w:rPr>
          <w:rFonts w:ascii="Times New Roman" w:eastAsia="Times New Roman" w:hAnsi="Times New Roman" w:cs="Times New Roman"/>
          <w:sz w:val="24"/>
          <w:szCs w:val="24"/>
        </w:rPr>
        <w:t>namely</w:t>
      </w:r>
      <w:r w:rsidR="00086B2A">
        <w:rPr>
          <w:rFonts w:ascii="Times New Roman" w:eastAsia="Times New Roman" w:hAnsi="Times New Roman" w:cs="Times New Roman"/>
          <w:sz w:val="24"/>
          <w:szCs w:val="24"/>
        </w:rPr>
        <w:t>,</w:t>
      </w:r>
      <w:r w:rsidR="00D25445">
        <w:rPr>
          <w:rFonts w:ascii="Times New Roman" w:eastAsia="Times New Roman" w:hAnsi="Times New Roman" w:cs="Times New Roman"/>
          <w:sz w:val="24"/>
          <w:szCs w:val="24"/>
        </w:rPr>
        <w:t xml:space="preserve"> the month of birth and state of birth of fathers.  </w:t>
      </w:r>
      <w:r w:rsidR="00ED4D4E">
        <w:rPr>
          <w:rFonts w:ascii="Times New Roman" w:eastAsia="Times New Roman" w:hAnsi="Times New Roman" w:cs="Times New Roman"/>
          <w:sz w:val="24"/>
          <w:szCs w:val="24"/>
        </w:rPr>
        <w:t>Month of birth is a particularly important control variable for the cohorts</w:t>
      </w:r>
      <w:r w:rsidR="007B43FE">
        <w:rPr>
          <w:rFonts w:ascii="Times New Roman" w:eastAsia="Times New Roman" w:hAnsi="Times New Roman" w:cs="Times New Roman"/>
          <w:sz w:val="24"/>
          <w:szCs w:val="24"/>
        </w:rPr>
        <w:t xml:space="preserve"> subject to the 1969 draft lottery (1948-1950 ) </w:t>
      </w:r>
      <w:r w:rsidR="00646CE7">
        <w:rPr>
          <w:rFonts w:ascii="Times New Roman" w:eastAsia="Times New Roman" w:hAnsi="Times New Roman" w:cs="Times New Roman"/>
          <w:sz w:val="24"/>
          <w:szCs w:val="24"/>
        </w:rPr>
        <w:t xml:space="preserve">because of errors </w:t>
      </w:r>
      <w:r w:rsidR="007B43FE">
        <w:rPr>
          <w:rFonts w:ascii="Times New Roman" w:eastAsia="Times New Roman" w:hAnsi="Times New Roman" w:cs="Times New Roman"/>
          <w:sz w:val="24"/>
          <w:szCs w:val="24"/>
        </w:rPr>
        <w:t>in randomizing draft numbers across birth</w:t>
      </w:r>
      <w:r w:rsidR="00A47254">
        <w:rPr>
          <w:rFonts w:ascii="Times New Roman" w:eastAsia="Times New Roman" w:hAnsi="Times New Roman" w:cs="Times New Roman"/>
          <w:sz w:val="24"/>
          <w:szCs w:val="24"/>
        </w:rPr>
        <w:t>dates, especially across birth month</w:t>
      </w:r>
      <w:r w:rsidR="00ED4D4E">
        <w:rPr>
          <w:rFonts w:ascii="Times New Roman" w:eastAsia="Times New Roman" w:hAnsi="Times New Roman" w:cs="Times New Roman"/>
          <w:sz w:val="24"/>
          <w:szCs w:val="24"/>
        </w:rPr>
        <w:t>.</w:t>
      </w:r>
      <w:r w:rsidR="00A47254">
        <w:rPr>
          <w:rFonts w:ascii="Times New Roman" w:eastAsia="Times New Roman" w:hAnsi="Times New Roman" w:cs="Times New Roman"/>
          <w:sz w:val="24"/>
          <w:szCs w:val="24"/>
        </w:rPr>
        <w:t xml:space="preserve"> The</w:t>
      </w:r>
      <w:r w:rsidR="00D25445">
        <w:rPr>
          <w:rFonts w:ascii="Times New Roman" w:eastAsia="Times New Roman" w:hAnsi="Times New Roman" w:cs="Times New Roman"/>
          <w:sz w:val="24"/>
          <w:szCs w:val="24"/>
        </w:rPr>
        <w:t xml:space="preserve"> father</w:t>
      </w:r>
      <w:r w:rsidR="00086B2A">
        <w:rPr>
          <w:rFonts w:ascii="Times New Roman" w:eastAsia="Times New Roman" w:hAnsi="Times New Roman" w:cs="Times New Roman"/>
          <w:sz w:val="24"/>
          <w:szCs w:val="24"/>
        </w:rPr>
        <w:t xml:space="preserve"> state</w:t>
      </w:r>
      <w:r w:rsidR="00C901BC">
        <w:rPr>
          <w:rFonts w:ascii="Times New Roman" w:eastAsia="Times New Roman" w:hAnsi="Times New Roman" w:cs="Times New Roman"/>
          <w:sz w:val="24"/>
          <w:szCs w:val="24"/>
        </w:rPr>
        <w:t xml:space="preserve"> </w:t>
      </w:r>
      <w:r w:rsidR="00086B2A">
        <w:rPr>
          <w:rFonts w:ascii="Times New Roman" w:eastAsia="Times New Roman" w:hAnsi="Times New Roman" w:cs="Times New Roman"/>
          <w:sz w:val="24"/>
          <w:szCs w:val="24"/>
        </w:rPr>
        <w:t>of</w:t>
      </w:r>
      <w:r w:rsidR="00C901BC">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xml:space="preserve">birth variable </w:t>
      </w:r>
      <w:r w:rsidR="00A47254">
        <w:rPr>
          <w:rFonts w:ascii="Times New Roman" w:eastAsia="Times New Roman" w:hAnsi="Times New Roman" w:cs="Times New Roman"/>
          <w:sz w:val="24"/>
          <w:szCs w:val="24"/>
        </w:rPr>
        <w:t xml:space="preserve">used here </w:t>
      </w:r>
      <w:r w:rsidR="00D25445">
        <w:rPr>
          <w:rFonts w:ascii="Times New Roman" w:eastAsia="Times New Roman" w:hAnsi="Times New Roman" w:cs="Times New Roman"/>
          <w:sz w:val="24"/>
          <w:szCs w:val="24"/>
        </w:rPr>
        <w:t>is reconstructed based o</w:t>
      </w:r>
      <w:r w:rsidR="00086B2A">
        <w:rPr>
          <w:rFonts w:ascii="Times New Roman" w:eastAsia="Times New Roman" w:hAnsi="Times New Roman" w:cs="Times New Roman"/>
          <w:sz w:val="24"/>
          <w:szCs w:val="24"/>
        </w:rPr>
        <w:t>n</w:t>
      </w:r>
      <w:r w:rsidR="00D25445">
        <w:rPr>
          <w:rFonts w:ascii="Times New Roman" w:eastAsia="Times New Roman" w:hAnsi="Times New Roman" w:cs="Times New Roman"/>
          <w:sz w:val="24"/>
          <w:szCs w:val="24"/>
        </w:rPr>
        <w:t xml:space="preserve"> the first three digits of the father’s S</w:t>
      </w:r>
      <w:r w:rsidR="00086B2A">
        <w:rPr>
          <w:rFonts w:ascii="Times New Roman" w:eastAsia="Times New Roman" w:hAnsi="Times New Roman" w:cs="Times New Roman"/>
          <w:sz w:val="24"/>
          <w:szCs w:val="24"/>
        </w:rPr>
        <w:t xml:space="preserve">ocial </w:t>
      </w:r>
      <w:r w:rsidR="00D25445">
        <w:rPr>
          <w:rFonts w:ascii="Times New Roman" w:eastAsia="Times New Roman" w:hAnsi="Times New Roman" w:cs="Times New Roman"/>
          <w:sz w:val="24"/>
          <w:szCs w:val="24"/>
        </w:rPr>
        <w:t>S</w:t>
      </w:r>
      <w:r w:rsidR="00086B2A">
        <w:rPr>
          <w:rFonts w:ascii="Times New Roman" w:eastAsia="Times New Roman" w:hAnsi="Times New Roman" w:cs="Times New Roman"/>
          <w:sz w:val="24"/>
          <w:szCs w:val="24"/>
        </w:rPr>
        <w:t>ecurity number,</w:t>
      </w:r>
      <w:r w:rsidR="00D25445">
        <w:rPr>
          <w:rFonts w:ascii="Times New Roman" w:eastAsia="Times New Roman" w:hAnsi="Times New Roman" w:cs="Times New Roman"/>
          <w:sz w:val="24"/>
          <w:szCs w:val="24"/>
        </w:rPr>
        <w:t xml:space="preserve"> which can be used to infer the state of issuance but is not the same as the state of birth and could theoret</w:t>
      </w:r>
      <w:r w:rsidR="00086B2A">
        <w:rPr>
          <w:rFonts w:ascii="Times New Roman" w:eastAsia="Times New Roman" w:hAnsi="Times New Roman" w:cs="Times New Roman"/>
          <w:sz w:val="24"/>
          <w:szCs w:val="24"/>
        </w:rPr>
        <w:t>ically be endogenous</w:t>
      </w:r>
      <w:r w:rsidR="00E94991">
        <w:rPr>
          <w:rFonts w:ascii="Times New Roman" w:eastAsia="Times New Roman" w:hAnsi="Times New Roman" w:cs="Times New Roman"/>
          <w:sz w:val="24"/>
          <w:szCs w:val="24"/>
        </w:rPr>
        <w:t xml:space="preserve"> (though practically speaking has </w:t>
      </w:r>
      <w:r w:rsidR="00B776AE">
        <w:rPr>
          <w:rFonts w:ascii="Times New Roman" w:eastAsia="Times New Roman" w:hAnsi="Times New Roman" w:cs="Times New Roman"/>
          <w:sz w:val="24"/>
          <w:szCs w:val="24"/>
        </w:rPr>
        <w:t>little</w:t>
      </w:r>
      <w:r w:rsidR="00E94991">
        <w:rPr>
          <w:rFonts w:ascii="Times New Roman" w:eastAsia="Times New Roman" w:hAnsi="Times New Roman" w:cs="Times New Roman"/>
          <w:sz w:val="24"/>
          <w:szCs w:val="24"/>
        </w:rPr>
        <w:t xml:space="preserve"> influence on the results)</w:t>
      </w:r>
      <w:r w:rsidR="00086B2A">
        <w:rPr>
          <w:rFonts w:ascii="Times New Roman" w:eastAsia="Times New Roman" w:hAnsi="Times New Roman" w:cs="Times New Roman"/>
          <w:sz w:val="24"/>
          <w:szCs w:val="24"/>
        </w:rPr>
        <w:t>.  Month</w:t>
      </w:r>
      <w:r w:rsidR="00C901BC">
        <w:rPr>
          <w:rFonts w:ascii="Times New Roman" w:eastAsia="Times New Roman" w:hAnsi="Times New Roman" w:cs="Times New Roman"/>
          <w:sz w:val="24"/>
          <w:szCs w:val="24"/>
        </w:rPr>
        <w:t xml:space="preserve"> </w:t>
      </w:r>
      <w:r w:rsidR="00086B2A">
        <w:rPr>
          <w:rFonts w:ascii="Times New Roman" w:eastAsia="Times New Roman" w:hAnsi="Times New Roman" w:cs="Times New Roman"/>
          <w:sz w:val="24"/>
          <w:szCs w:val="24"/>
        </w:rPr>
        <w:t>of</w:t>
      </w:r>
      <w:r w:rsidR="00C901BC">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birth controls are especially important for the 1948</w:t>
      </w:r>
      <w:r w:rsidR="00086B2A">
        <w:rPr>
          <w:rFonts w:ascii="Times New Roman" w:eastAsia="Times New Roman" w:hAnsi="Times New Roman" w:cs="Times New Roman"/>
          <w:sz w:val="24"/>
          <w:szCs w:val="24"/>
        </w:rPr>
        <w:t>–</w:t>
      </w:r>
      <w:r w:rsidR="00D25445">
        <w:rPr>
          <w:rFonts w:ascii="Times New Roman" w:eastAsia="Times New Roman" w:hAnsi="Times New Roman" w:cs="Times New Roman"/>
          <w:sz w:val="24"/>
          <w:szCs w:val="24"/>
        </w:rPr>
        <w:t>50 birth cohorts because of randomization errors in the lottery.  The samples comprise male dependents claimed on 1996 tax returns by men in each respective cohort.  Earnings are in 2013 dollars. Control group means are</w:t>
      </w:r>
      <w:r w:rsidR="00086B2A">
        <w:rPr>
          <w:rFonts w:ascii="Times New Roman" w:eastAsia="Times New Roman" w:hAnsi="Times New Roman" w:cs="Times New Roman"/>
          <w:sz w:val="24"/>
          <w:szCs w:val="24"/>
        </w:rPr>
        <w:t xml:space="preserve"> derived from sons of non-draft-</w:t>
      </w:r>
      <w:r w:rsidR="00D25445">
        <w:rPr>
          <w:rFonts w:ascii="Times New Roman" w:eastAsia="Times New Roman" w:hAnsi="Times New Roman" w:cs="Times New Roman"/>
          <w:sz w:val="24"/>
          <w:szCs w:val="24"/>
        </w:rPr>
        <w:t xml:space="preserve">eligible fathers. </w:t>
      </w:r>
      <w:r w:rsidR="00086B2A">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xml:space="preserve">Standard errors are clustered at the father date of birth level. </w:t>
      </w:r>
      <w:r w:rsidR="00086B2A">
        <w:rPr>
          <w:rFonts w:ascii="Times New Roman" w:eastAsia="Times New Roman" w:hAnsi="Times New Roman" w:cs="Times New Roman"/>
          <w:sz w:val="24"/>
          <w:szCs w:val="24"/>
        </w:rPr>
        <w:t xml:space="preserve"> </w:t>
      </w:r>
      <w:r w:rsidR="00D25445" w:rsidRPr="00AB7BE0">
        <w:rPr>
          <w:rFonts w:ascii="Times New Roman" w:eastAsia="Times New Roman" w:hAnsi="Times New Roman" w:cs="Times New Roman"/>
          <w:i/>
          <w:sz w:val="24"/>
          <w:szCs w:val="24"/>
        </w:rPr>
        <w:t>N</w:t>
      </w:r>
      <w:r w:rsidR="00086B2A">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811,813, 882,106, 943,609, 1,036,356, 1,116,825, and 1,164,146 from left to right.  ***</w:t>
      </w:r>
      <w:r w:rsidR="005F0286">
        <w:rPr>
          <w:rFonts w:ascii="Times New Roman" w:eastAsia="Times New Roman" w:hAnsi="Times New Roman" w:cs="Times New Roman"/>
          <w:sz w:val="24"/>
          <w:szCs w:val="24"/>
        </w:rPr>
        <w:t> </w:t>
      </w:r>
      <w:r w:rsidR="00D25445">
        <w:rPr>
          <w:rFonts w:ascii="Times New Roman" w:eastAsia="Times New Roman" w:hAnsi="Times New Roman" w:cs="Times New Roman"/>
          <w:sz w:val="24"/>
          <w:szCs w:val="24"/>
        </w:rPr>
        <w:t xml:space="preserve">denotes </w:t>
      </w:r>
      <w:r w:rsidR="00D25445" w:rsidRPr="00AB7BE0">
        <w:rPr>
          <w:rFonts w:ascii="Times New Roman" w:eastAsia="Times New Roman" w:hAnsi="Times New Roman" w:cs="Times New Roman"/>
          <w:i/>
          <w:sz w:val="24"/>
          <w:szCs w:val="24"/>
        </w:rPr>
        <w:t>p</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&lt;</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xml:space="preserve">0.01; ** denotes </w:t>
      </w:r>
      <w:r w:rsidR="00D25445" w:rsidRPr="00AB7BE0">
        <w:rPr>
          <w:rFonts w:ascii="Times New Roman" w:eastAsia="Times New Roman" w:hAnsi="Times New Roman" w:cs="Times New Roman"/>
          <w:i/>
          <w:sz w:val="24"/>
          <w:szCs w:val="24"/>
        </w:rPr>
        <w:t>p</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&lt;</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xml:space="preserve">0.05; * denotes </w:t>
      </w:r>
      <w:r w:rsidR="00D25445" w:rsidRPr="00AB7BE0">
        <w:rPr>
          <w:rFonts w:ascii="Times New Roman" w:eastAsia="Times New Roman" w:hAnsi="Times New Roman" w:cs="Times New Roman"/>
          <w:i/>
          <w:sz w:val="24"/>
          <w:szCs w:val="24"/>
        </w:rPr>
        <w:t>p</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&lt;</w:t>
      </w:r>
      <w:r w:rsidR="00C92760">
        <w:rPr>
          <w:rFonts w:ascii="Times New Roman" w:eastAsia="Times New Roman" w:hAnsi="Times New Roman" w:cs="Times New Roman"/>
          <w:sz w:val="24"/>
          <w:szCs w:val="24"/>
        </w:rPr>
        <w:t xml:space="preserve"> </w:t>
      </w:r>
      <w:r w:rsidR="00D25445">
        <w:rPr>
          <w:rFonts w:ascii="Times New Roman" w:eastAsia="Times New Roman" w:hAnsi="Times New Roman" w:cs="Times New Roman"/>
          <w:sz w:val="24"/>
          <w:szCs w:val="24"/>
        </w:rPr>
        <w:t xml:space="preserve">0.10.  </w:t>
      </w:r>
    </w:p>
    <w:p w14:paraId="067A0236" w14:textId="02BBFFC7" w:rsidR="0071213C" w:rsidRDefault="0071213C">
      <w:r>
        <w:br w:type="page"/>
      </w:r>
    </w:p>
    <w:p w14:paraId="58CF78DE" w14:textId="49BFB89D"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9. </w:t>
      </w:r>
      <w:r>
        <w:rPr>
          <w:rFonts w:ascii="Times New Roman" w:eastAsia="Times New Roman" w:hAnsi="Times New Roman" w:cs="Times New Roman"/>
          <w:i/>
          <w:sz w:val="24"/>
          <w:szCs w:val="24"/>
        </w:rPr>
        <w:t>Effect of draft eligibility by son</w:t>
      </w:r>
      <w:r w:rsidR="00C9276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birth year</w:t>
      </w:r>
    </w:p>
    <w:tbl>
      <w:tblPr>
        <w:tblStyle w:val="ad"/>
        <w:tblW w:w="11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2"/>
        <w:gridCol w:w="184"/>
        <w:gridCol w:w="1201"/>
        <w:gridCol w:w="1939"/>
        <w:gridCol w:w="1696"/>
        <w:gridCol w:w="1890"/>
        <w:gridCol w:w="1841"/>
      </w:tblGrid>
      <w:tr w:rsidR="0017442E" w14:paraId="721A0F98" w14:textId="77777777">
        <w:trPr>
          <w:trHeight w:val="580"/>
          <w:jc w:val="center"/>
        </w:trPr>
        <w:tc>
          <w:tcPr>
            <w:tcW w:w="3212" w:type="dxa"/>
            <w:tcBorders>
              <w:top w:val="single" w:sz="4" w:space="0" w:color="000000"/>
              <w:left w:val="nil"/>
              <w:bottom w:val="single" w:sz="4" w:space="0" w:color="000000"/>
              <w:right w:val="nil"/>
            </w:tcBorders>
          </w:tcPr>
          <w:p w14:paraId="2A5CC879" w14:textId="77777777" w:rsidR="0017442E" w:rsidRDefault="0017442E"/>
          <w:p w14:paraId="44838C0B" w14:textId="77777777" w:rsidR="0017442E" w:rsidRDefault="00D25445">
            <w:r>
              <w:rPr>
                <w:sz w:val="24"/>
                <w:szCs w:val="24"/>
              </w:rPr>
              <w:t>Outcome</w:t>
            </w:r>
          </w:p>
        </w:tc>
        <w:tc>
          <w:tcPr>
            <w:tcW w:w="1385" w:type="dxa"/>
            <w:gridSpan w:val="2"/>
            <w:tcBorders>
              <w:top w:val="single" w:sz="4" w:space="0" w:color="000000"/>
              <w:left w:val="nil"/>
              <w:bottom w:val="single" w:sz="4" w:space="0" w:color="000000"/>
              <w:right w:val="nil"/>
            </w:tcBorders>
          </w:tcPr>
          <w:p w14:paraId="05A063C8" w14:textId="77777777" w:rsidR="0017442E" w:rsidRDefault="00D25445">
            <w:pPr>
              <w:jc w:val="center"/>
            </w:pPr>
            <w:r>
              <w:rPr>
                <w:sz w:val="24"/>
                <w:szCs w:val="24"/>
              </w:rPr>
              <w:t>(1)</w:t>
            </w:r>
          </w:p>
          <w:p w14:paraId="7520A4B4" w14:textId="77777777" w:rsidR="0017442E" w:rsidRDefault="00D25445">
            <w:pPr>
              <w:jc w:val="center"/>
            </w:pPr>
            <w:r>
              <w:rPr>
                <w:sz w:val="24"/>
                <w:szCs w:val="24"/>
              </w:rPr>
              <w:t>Earnings</w:t>
            </w:r>
          </w:p>
        </w:tc>
        <w:tc>
          <w:tcPr>
            <w:tcW w:w="1939" w:type="dxa"/>
            <w:tcBorders>
              <w:top w:val="single" w:sz="4" w:space="0" w:color="000000"/>
              <w:left w:val="nil"/>
              <w:bottom w:val="single" w:sz="4" w:space="0" w:color="000000"/>
              <w:right w:val="nil"/>
            </w:tcBorders>
          </w:tcPr>
          <w:p w14:paraId="005B7E50" w14:textId="77777777" w:rsidR="0017442E" w:rsidRDefault="00D25445">
            <w:pPr>
              <w:jc w:val="center"/>
            </w:pPr>
            <w:r>
              <w:rPr>
                <w:sz w:val="24"/>
                <w:szCs w:val="24"/>
              </w:rPr>
              <w:t>(2)</w:t>
            </w:r>
          </w:p>
          <w:p w14:paraId="51096C59" w14:textId="77777777" w:rsidR="0017442E" w:rsidRDefault="00D25445">
            <w:pPr>
              <w:jc w:val="center"/>
            </w:pPr>
            <w:r>
              <w:rPr>
                <w:sz w:val="24"/>
                <w:szCs w:val="24"/>
              </w:rPr>
              <w:t>Any work</w:t>
            </w:r>
          </w:p>
        </w:tc>
        <w:tc>
          <w:tcPr>
            <w:tcW w:w="1696" w:type="dxa"/>
            <w:tcBorders>
              <w:top w:val="single" w:sz="4" w:space="0" w:color="000000"/>
              <w:left w:val="nil"/>
              <w:bottom w:val="single" w:sz="4" w:space="0" w:color="000000"/>
              <w:right w:val="nil"/>
            </w:tcBorders>
          </w:tcPr>
          <w:p w14:paraId="718E6F64" w14:textId="77777777" w:rsidR="0017442E" w:rsidRDefault="00D25445">
            <w:pPr>
              <w:jc w:val="center"/>
            </w:pPr>
            <w:r>
              <w:rPr>
                <w:sz w:val="24"/>
                <w:szCs w:val="24"/>
              </w:rPr>
              <w:t>(3)</w:t>
            </w:r>
          </w:p>
          <w:p w14:paraId="00544E7C" w14:textId="77777777" w:rsidR="0017442E" w:rsidRDefault="00D25445">
            <w:pPr>
              <w:jc w:val="center"/>
            </w:pPr>
            <w:r>
              <w:rPr>
                <w:sz w:val="24"/>
                <w:szCs w:val="24"/>
              </w:rPr>
              <w:t>Ln(earnings)</w:t>
            </w:r>
          </w:p>
        </w:tc>
        <w:tc>
          <w:tcPr>
            <w:tcW w:w="1890" w:type="dxa"/>
            <w:tcBorders>
              <w:top w:val="single" w:sz="4" w:space="0" w:color="000000"/>
              <w:left w:val="nil"/>
              <w:bottom w:val="single" w:sz="4" w:space="0" w:color="000000"/>
              <w:right w:val="nil"/>
            </w:tcBorders>
          </w:tcPr>
          <w:p w14:paraId="3D53A7F7" w14:textId="77777777" w:rsidR="0017442E" w:rsidRDefault="00D25445">
            <w:pPr>
              <w:jc w:val="center"/>
            </w:pPr>
            <w:r>
              <w:rPr>
                <w:sz w:val="24"/>
                <w:szCs w:val="24"/>
              </w:rPr>
              <w:t>(4)</w:t>
            </w:r>
          </w:p>
          <w:p w14:paraId="4D5F7C0F" w14:textId="77777777" w:rsidR="0017442E" w:rsidRDefault="00D25445">
            <w:pPr>
              <w:jc w:val="center"/>
            </w:pPr>
            <w:r>
              <w:rPr>
                <w:sz w:val="24"/>
                <w:szCs w:val="24"/>
              </w:rPr>
              <w:t>Military service</w:t>
            </w:r>
          </w:p>
        </w:tc>
        <w:tc>
          <w:tcPr>
            <w:tcW w:w="1841" w:type="dxa"/>
            <w:tcBorders>
              <w:top w:val="single" w:sz="4" w:space="0" w:color="000000"/>
              <w:left w:val="nil"/>
              <w:bottom w:val="single" w:sz="4" w:space="0" w:color="000000"/>
              <w:right w:val="nil"/>
            </w:tcBorders>
          </w:tcPr>
          <w:p w14:paraId="63271EB1" w14:textId="77777777" w:rsidR="0017442E" w:rsidRDefault="00D25445">
            <w:pPr>
              <w:jc w:val="center"/>
            </w:pPr>
            <w:r>
              <w:rPr>
                <w:sz w:val="24"/>
                <w:szCs w:val="24"/>
              </w:rPr>
              <w:t>(5)</w:t>
            </w:r>
          </w:p>
          <w:p w14:paraId="6ED164EF" w14:textId="77777777" w:rsidR="0017442E" w:rsidRDefault="00D25445">
            <w:pPr>
              <w:jc w:val="center"/>
            </w:pPr>
            <w:r>
              <w:rPr>
                <w:sz w:val="24"/>
                <w:szCs w:val="24"/>
              </w:rPr>
              <w:t>Years of service</w:t>
            </w:r>
          </w:p>
        </w:tc>
      </w:tr>
      <w:tr w:rsidR="0017442E" w14:paraId="6D2A226C" w14:textId="77777777">
        <w:trPr>
          <w:trHeight w:val="80"/>
          <w:jc w:val="center"/>
        </w:trPr>
        <w:tc>
          <w:tcPr>
            <w:tcW w:w="3396" w:type="dxa"/>
            <w:gridSpan w:val="2"/>
            <w:tcBorders>
              <w:top w:val="nil"/>
              <w:left w:val="nil"/>
              <w:bottom w:val="nil"/>
              <w:right w:val="nil"/>
            </w:tcBorders>
          </w:tcPr>
          <w:p w14:paraId="6CD53446" w14:textId="6A5E49F6" w:rsidR="0017442E" w:rsidRDefault="00D25445">
            <w:r>
              <w:rPr>
                <w:sz w:val="24"/>
                <w:szCs w:val="24"/>
              </w:rPr>
              <w:t>Coefficient (SE) on draft eligibility X son birth year</w:t>
            </w:r>
          </w:p>
        </w:tc>
        <w:tc>
          <w:tcPr>
            <w:tcW w:w="1201" w:type="dxa"/>
            <w:tcBorders>
              <w:top w:val="nil"/>
              <w:left w:val="nil"/>
              <w:bottom w:val="nil"/>
              <w:right w:val="nil"/>
            </w:tcBorders>
          </w:tcPr>
          <w:p w14:paraId="4A435D96" w14:textId="77777777" w:rsidR="0017442E" w:rsidRDefault="00D25445">
            <w:pPr>
              <w:jc w:val="center"/>
            </w:pPr>
            <w:r>
              <w:rPr>
                <w:sz w:val="24"/>
                <w:szCs w:val="24"/>
              </w:rPr>
              <w:t>17.79</w:t>
            </w:r>
          </w:p>
          <w:p w14:paraId="156A1C96" w14:textId="77777777" w:rsidR="0017442E" w:rsidRDefault="00D25445">
            <w:pPr>
              <w:jc w:val="center"/>
            </w:pPr>
            <w:r>
              <w:rPr>
                <w:sz w:val="24"/>
                <w:szCs w:val="24"/>
              </w:rPr>
              <w:t>(10.98)</w:t>
            </w:r>
          </w:p>
        </w:tc>
        <w:tc>
          <w:tcPr>
            <w:tcW w:w="1939" w:type="dxa"/>
            <w:tcBorders>
              <w:top w:val="nil"/>
              <w:left w:val="nil"/>
              <w:bottom w:val="nil"/>
              <w:right w:val="nil"/>
            </w:tcBorders>
          </w:tcPr>
          <w:p w14:paraId="22D758D9" w14:textId="77777777" w:rsidR="0017442E" w:rsidRDefault="00D25445">
            <w:pPr>
              <w:jc w:val="center"/>
            </w:pPr>
            <w:r>
              <w:rPr>
                <w:sz w:val="24"/>
                <w:szCs w:val="24"/>
              </w:rPr>
              <w:t>0.00019</w:t>
            </w:r>
          </w:p>
          <w:p w14:paraId="3A7832B5" w14:textId="77777777" w:rsidR="0017442E" w:rsidRDefault="00D25445">
            <w:pPr>
              <w:jc w:val="center"/>
            </w:pPr>
            <w:r>
              <w:rPr>
                <w:sz w:val="24"/>
                <w:szCs w:val="24"/>
              </w:rPr>
              <w:t>(0.00013)</w:t>
            </w:r>
          </w:p>
        </w:tc>
        <w:tc>
          <w:tcPr>
            <w:tcW w:w="1696" w:type="dxa"/>
            <w:tcBorders>
              <w:top w:val="nil"/>
              <w:left w:val="nil"/>
              <w:bottom w:val="nil"/>
              <w:right w:val="nil"/>
            </w:tcBorders>
          </w:tcPr>
          <w:p w14:paraId="303E143C" w14:textId="77777777" w:rsidR="0017442E" w:rsidRDefault="00D25445">
            <w:pPr>
              <w:jc w:val="center"/>
            </w:pPr>
            <w:r>
              <w:rPr>
                <w:sz w:val="24"/>
                <w:szCs w:val="24"/>
              </w:rPr>
              <w:t>0.0002</w:t>
            </w:r>
          </w:p>
          <w:p w14:paraId="589B0A67" w14:textId="77777777" w:rsidR="0017442E" w:rsidRDefault="00D25445">
            <w:pPr>
              <w:jc w:val="center"/>
            </w:pPr>
            <w:r>
              <w:rPr>
                <w:sz w:val="24"/>
                <w:szCs w:val="24"/>
              </w:rPr>
              <w:t>(0.0004)</w:t>
            </w:r>
          </w:p>
        </w:tc>
        <w:tc>
          <w:tcPr>
            <w:tcW w:w="1890" w:type="dxa"/>
            <w:tcBorders>
              <w:top w:val="nil"/>
              <w:left w:val="nil"/>
              <w:bottom w:val="nil"/>
              <w:right w:val="nil"/>
            </w:tcBorders>
          </w:tcPr>
          <w:p w14:paraId="4EEAEBA2" w14:textId="77777777" w:rsidR="0017442E" w:rsidRDefault="00D25445">
            <w:pPr>
              <w:jc w:val="center"/>
            </w:pPr>
            <w:r>
              <w:rPr>
                <w:sz w:val="24"/>
                <w:szCs w:val="24"/>
              </w:rPr>
              <w:t>-0.00010</w:t>
            </w:r>
          </w:p>
          <w:p w14:paraId="255E7401" w14:textId="77777777" w:rsidR="0017442E" w:rsidRDefault="00D25445">
            <w:pPr>
              <w:jc w:val="center"/>
            </w:pPr>
            <w:r>
              <w:rPr>
                <w:sz w:val="24"/>
                <w:szCs w:val="24"/>
              </w:rPr>
              <w:t>(0.00008)</w:t>
            </w:r>
          </w:p>
        </w:tc>
        <w:tc>
          <w:tcPr>
            <w:tcW w:w="1841" w:type="dxa"/>
            <w:tcBorders>
              <w:top w:val="nil"/>
              <w:left w:val="nil"/>
              <w:bottom w:val="nil"/>
              <w:right w:val="nil"/>
            </w:tcBorders>
          </w:tcPr>
          <w:p w14:paraId="33950F26" w14:textId="77777777" w:rsidR="0017442E" w:rsidRDefault="00D25445">
            <w:pPr>
              <w:jc w:val="center"/>
            </w:pPr>
            <w:r>
              <w:rPr>
                <w:sz w:val="24"/>
                <w:szCs w:val="24"/>
              </w:rPr>
              <w:t>-0.0015</w:t>
            </w:r>
          </w:p>
          <w:p w14:paraId="7872F4E6" w14:textId="77777777" w:rsidR="0017442E" w:rsidRDefault="00D25445">
            <w:pPr>
              <w:tabs>
                <w:tab w:val="center" w:pos="812"/>
              </w:tabs>
            </w:pPr>
            <w:r>
              <w:rPr>
                <w:sz w:val="24"/>
                <w:szCs w:val="24"/>
              </w:rPr>
              <w:tab/>
              <w:t>(0.0006)**</w:t>
            </w:r>
          </w:p>
        </w:tc>
      </w:tr>
      <w:tr w:rsidR="0017442E" w14:paraId="15B09D8D" w14:textId="77777777">
        <w:trPr>
          <w:trHeight w:val="80"/>
          <w:jc w:val="center"/>
        </w:trPr>
        <w:tc>
          <w:tcPr>
            <w:tcW w:w="3396" w:type="dxa"/>
            <w:gridSpan w:val="2"/>
            <w:tcBorders>
              <w:top w:val="nil"/>
              <w:left w:val="nil"/>
              <w:bottom w:val="single" w:sz="4" w:space="0" w:color="000000"/>
              <w:right w:val="nil"/>
            </w:tcBorders>
          </w:tcPr>
          <w:p w14:paraId="047787A4" w14:textId="77777777" w:rsidR="0017442E" w:rsidRDefault="00D25445">
            <w:r>
              <w:rPr>
                <w:sz w:val="24"/>
                <w:szCs w:val="24"/>
              </w:rPr>
              <w:t>Control group mean</w:t>
            </w:r>
          </w:p>
        </w:tc>
        <w:tc>
          <w:tcPr>
            <w:tcW w:w="1201" w:type="dxa"/>
            <w:tcBorders>
              <w:top w:val="nil"/>
              <w:left w:val="nil"/>
              <w:bottom w:val="single" w:sz="4" w:space="0" w:color="000000"/>
              <w:right w:val="nil"/>
            </w:tcBorders>
          </w:tcPr>
          <w:p w14:paraId="789B6289" w14:textId="77777777" w:rsidR="0017442E" w:rsidRDefault="00D25445">
            <w:pPr>
              <w:jc w:val="center"/>
            </w:pPr>
            <w:r>
              <w:rPr>
                <w:sz w:val="24"/>
                <w:szCs w:val="24"/>
              </w:rPr>
              <w:t>36,449.49</w:t>
            </w:r>
          </w:p>
        </w:tc>
        <w:tc>
          <w:tcPr>
            <w:tcW w:w="1939" w:type="dxa"/>
            <w:tcBorders>
              <w:top w:val="nil"/>
              <w:left w:val="nil"/>
              <w:bottom w:val="single" w:sz="4" w:space="0" w:color="000000"/>
              <w:right w:val="nil"/>
            </w:tcBorders>
          </w:tcPr>
          <w:p w14:paraId="7C20184E" w14:textId="77777777" w:rsidR="0017442E" w:rsidRDefault="00D25445">
            <w:pPr>
              <w:jc w:val="center"/>
            </w:pPr>
            <w:r>
              <w:rPr>
                <w:sz w:val="24"/>
                <w:szCs w:val="24"/>
              </w:rPr>
              <w:t>0.8251</w:t>
            </w:r>
          </w:p>
        </w:tc>
        <w:tc>
          <w:tcPr>
            <w:tcW w:w="1696" w:type="dxa"/>
            <w:tcBorders>
              <w:top w:val="nil"/>
              <w:left w:val="nil"/>
              <w:bottom w:val="single" w:sz="4" w:space="0" w:color="000000"/>
              <w:right w:val="nil"/>
            </w:tcBorders>
          </w:tcPr>
          <w:p w14:paraId="76514FF5" w14:textId="77777777" w:rsidR="0017442E" w:rsidRDefault="00D25445">
            <w:pPr>
              <w:jc w:val="center"/>
            </w:pPr>
            <w:r>
              <w:rPr>
                <w:sz w:val="24"/>
                <w:szCs w:val="24"/>
              </w:rPr>
              <w:t>40,334.42</w:t>
            </w:r>
          </w:p>
        </w:tc>
        <w:tc>
          <w:tcPr>
            <w:tcW w:w="1890" w:type="dxa"/>
            <w:tcBorders>
              <w:top w:val="nil"/>
              <w:left w:val="nil"/>
              <w:bottom w:val="single" w:sz="4" w:space="0" w:color="000000"/>
              <w:right w:val="nil"/>
            </w:tcBorders>
          </w:tcPr>
          <w:p w14:paraId="2875724D" w14:textId="77777777" w:rsidR="0017442E" w:rsidRDefault="00D25445">
            <w:pPr>
              <w:jc w:val="center"/>
            </w:pPr>
            <w:r>
              <w:rPr>
                <w:sz w:val="24"/>
                <w:szCs w:val="24"/>
              </w:rPr>
              <w:t>0.0765</w:t>
            </w:r>
          </w:p>
        </w:tc>
        <w:tc>
          <w:tcPr>
            <w:tcW w:w="1841" w:type="dxa"/>
            <w:tcBorders>
              <w:top w:val="nil"/>
              <w:left w:val="nil"/>
              <w:bottom w:val="single" w:sz="4" w:space="0" w:color="000000"/>
              <w:right w:val="nil"/>
            </w:tcBorders>
          </w:tcPr>
          <w:p w14:paraId="3CAEB709" w14:textId="77777777" w:rsidR="0017442E" w:rsidRDefault="00D25445">
            <w:pPr>
              <w:jc w:val="center"/>
            </w:pPr>
            <w:r>
              <w:rPr>
                <w:sz w:val="24"/>
                <w:szCs w:val="24"/>
              </w:rPr>
              <w:t>0.4878</w:t>
            </w:r>
          </w:p>
        </w:tc>
      </w:tr>
    </w:tbl>
    <w:p w14:paraId="3398F66D" w14:textId="507918E8"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C927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presents estimates from regressions of son earnings and job outcomes on a dummy variable indicating whether the father was Vietnam draft eligible (based on his date of birth)</w:t>
      </w:r>
      <w:r w:rsidR="00F65E3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dummy variable</w:t>
      </w:r>
      <w:r w:rsidR="00E17C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father’s year of birth, son</w:t>
      </w:r>
      <w:r w:rsidR="00F65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year of birth, and son</w:t>
      </w:r>
      <w:r w:rsidR="00F65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year of birth interacted with draft eligibility.  The interaction is presented. </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the dependent variable </w:t>
      </w:r>
      <w:r w:rsidR="00735587">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divided by the control group mean for each year of birth before running the regression, insignificant effects are found.  The sample comprise</w:t>
      </w:r>
      <w:r w:rsidR="0073558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their 1996 tax return by men born between 1951 and 1952.  Control group means are</w:t>
      </w:r>
      <w:r w:rsidR="00735587">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Panel C control group means are constructed by taking the mean of all positive values before the log transformation. </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Earnings are in 2013 dollars. </w:t>
      </w:r>
      <w:r w:rsidR="00735587">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2,153,234 except in </w:t>
      </w:r>
      <w:r w:rsidR="00735587">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w:t>
      </w:r>
      <w:r w:rsidR="00735587">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1,775,718.  *** denotes </w:t>
      </w:r>
      <w:r w:rsidRPr="00AB7BE0">
        <w:rPr>
          <w:rFonts w:ascii="Times New Roman" w:eastAsia="Times New Roman" w:hAnsi="Times New Roman" w:cs="Times New Roman"/>
          <w:i/>
          <w:sz w:val="24"/>
          <w:szCs w:val="24"/>
        </w:rPr>
        <w:t>p</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0E328306" w14:textId="77777777" w:rsidR="0017442E" w:rsidRDefault="0017442E">
      <w:pPr>
        <w:spacing w:after="0" w:line="240" w:lineRule="auto"/>
      </w:pPr>
    </w:p>
    <w:p w14:paraId="38C927EB" w14:textId="77777777" w:rsidR="0071213C" w:rsidRDefault="0071213C">
      <w:pPr>
        <w:spacing w:after="0" w:line="240" w:lineRule="auto"/>
      </w:pPr>
    </w:p>
    <w:p w14:paraId="180D35C5" w14:textId="77777777" w:rsidR="0071213C" w:rsidRDefault="0071213C">
      <w:pPr>
        <w:spacing w:after="0" w:line="240" w:lineRule="auto"/>
      </w:pPr>
    </w:p>
    <w:p w14:paraId="4DD48069" w14:textId="77777777" w:rsidR="0071213C" w:rsidRDefault="0071213C">
      <w:pPr>
        <w:spacing w:after="0" w:line="240" w:lineRule="auto"/>
      </w:pPr>
    </w:p>
    <w:p w14:paraId="04387349" w14:textId="3E485622" w:rsidR="0017442E" w:rsidRDefault="00D25445">
      <w:pPr>
        <w:spacing w:after="0" w:line="240" w:lineRule="auto"/>
        <w:jc w:val="center"/>
      </w:pPr>
      <w:r>
        <w:rPr>
          <w:rFonts w:ascii="Times New Roman" w:eastAsia="Times New Roman" w:hAnsi="Times New Roman" w:cs="Times New Roman"/>
          <w:b/>
          <w:sz w:val="24"/>
          <w:szCs w:val="24"/>
        </w:rPr>
        <w:t xml:space="preserve">Appendix Table 10. </w:t>
      </w:r>
      <w:r>
        <w:rPr>
          <w:rFonts w:ascii="Times New Roman" w:eastAsia="Times New Roman" w:hAnsi="Times New Roman" w:cs="Times New Roman"/>
          <w:i/>
          <w:sz w:val="24"/>
          <w:szCs w:val="24"/>
        </w:rPr>
        <w:t>Effect of draft eligibility by father-son linkage type</w:t>
      </w:r>
    </w:p>
    <w:tbl>
      <w:tblPr>
        <w:tblStyle w:val="ae"/>
        <w:tblW w:w="12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82"/>
        <w:gridCol w:w="1350"/>
        <w:gridCol w:w="1892"/>
        <w:gridCol w:w="1846"/>
        <w:gridCol w:w="1830"/>
        <w:gridCol w:w="109"/>
        <w:gridCol w:w="1642"/>
        <w:gridCol w:w="49"/>
      </w:tblGrid>
      <w:tr w:rsidR="0017442E" w14:paraId="68673E37" w14:textId="77777777">
        <w:trPr>
          <w:trHeight w:val="580"/>
          <w:jc w:val="center"/>
        </w:trPr>
        <w:tc>
          <w:tcPr>
            <w:tcW w:w="3236" w:type="dxa"/>
            <w:tcBorders>
              <w:top w:val="single" w:sz="4" w:space="0" w:color="000000"/>
              <w:left w:val="nil"/>
              <w:bottom w:val="single" w:sz="4" w:space="0" w:color="000000"/>
              <w:right w:val="nil"/>
            </w:tcBorders>
          </w:tcPr>
          <w:p w14:paraId="04AB71F8" w14:textId="77777777" w:rsidR="0017442E" w:rsidRDefault="0017442E"/>
          <w:p w14:paraId="403FDE48" w14:textId="77777777" w:rsidR="0017442E" w:rsidRDefault="00D25445">
            <w:r>
              <w:rPr>
                <w:sz w:val="24"/>
                <w:szCs w:val="24"/>
              </w:rPr>
              <w:t>Outcome</w:t>
            </w:r>
          </w:p>
        </w:tc>
        <w:tc>
          <w:tcPr>
            <w:tcW w:w="1432" w:type="dxa"/>
            <w:gridSpan w:val="2"/>
            <w:tcBorders>
              <w:top w:val="single" w:sz="4" w:space="0" w:color="000000"/>
              <w:left w:val="nil"/>
              <w:bottom w:val="single" w:sz="4" w:space="0" w:color="000000"/>
              <w:right w:val="nil"/>
            </w:tcBorders>
          </w:tcPr>
          <w:p w14:paraId="6D3F49EB" w14:textId="77777777" w:rsidR="0017442E" w:rsidRDefault="00D25445">
            <w:pPr>
              <w:jc w:val="center"/>
            </w:pPr>
            <w:r>
              <w:rPr>
                <w:sz w:val="24"/>
                <w:szCs w:val="24"/>
              </w:rPr>
              <w:t>(1)</w:t>
            </w:r>
          </w:p>
          <w:p w14:paraId="3003AD70" w14:textId="77777777" w:rsidR="0017442E" w:rsidRDefault="00D25445">
            <w:pPr>
              <w:jc w:val="center"/>
            </w:pPr>
            <w:r>
              <w:rPr>
                <w:sz w:val="24"/>
                <w:szCs w:val="24"/>
              </w:rPr>
              <w:t>Earnings</w:t>
            </w:r>
          </w:p>
        </w:tc>
        <w:tc>
          <w:tcPr>
            <w:tcW w:w="1892" w:type="dxa"/>
            <w:tcBorders>
              <w:top w:val="single" w:sz="4" w:space="0" w:color="000000"/>
              <w:left w:val="nil"/>
              <w:bottom w:val="single" w:sz="4" w:space="0" w:color="000000"/>
              <w:right w:val="nil"/>
            </w:tcBorders>
          </w:tcPr>
          <w:p w14:paraId="18217F47" w14:textId="77777777" w:rsidR="0017442E" w:rsidRDefault="00D25445">
            <w:pPr>
              <w:jc w:val="center"/>
            </w:pPr>
            <w:r>
              <w:rPr>
                <w:sz w:val="24"/>
                <w:szCs w:val="24"/>
              </w:rPr>
              <w:t>(2)</w:t>
            </w:r>
          </w:p>
          <w:p w14:paraId="581C753F" w14:textId="77777777" w:rsidR="0017442E" w:rsidRDefault="00D25445">
            <w:pPr>
              <w:jc w:val="center"/>
            </w:pPr>
            <w:r>
              <w:rPr>
                <w:sz w:val="24"/>
                <w:szCs w:val="24"/>
              </w:rPr>
              <w:t>Any work</w:t>
            </w:r>
          </w:p>
        </w:tc>
        <w:tc>
          <w:tcPr>
            <w:tcW w:w="1846" w:type="dxa"/>
            <w:tcBorders>
              <w:top w:val="single" w:sz="4" w:space="0" w:color="000000"/>
              <w:left w:val="nil"/>
              <w:bottom w:val="single" w:sz="4" w:space="0" w:color="000000"/>
              <w:right w:val="nil"/>
            </w:tcBorders>
          </w:tcPr>
          <w:p w14:paraId="56CAE367" w14:textId="77777777" w:rsidR="0017442E" w:rsidRDefault="00D25445">
            <w:pPr>
              <w:jc w:val="center"/>
            </w:pPr>
            <w:r>
              <w:rPr>
                <w:sz w:val="24"/>
                <w:szCs w:val="24"/>
              </w:rPr>
              <w:t>(3)</w:t>
            </w:r>
          </w:p>
          <w:p w14:paraId="4082C760" w14:textId="77777777" w:rsidR="0017442E" w:rsidRDefault="00D25445">
            <w:pPr>
              <w:jc w:val="center"/>
            </w:pPr>
            <w:r>
              <w:rPr>
                <w:sz w:val="24"/>
                <w:szCs w:val="24"/>
              </w:rPr>
              <w:t>Ln(earnings)</w:t>
            </w:r>
          </w:p>
        </w:tc>
        <w:tc>
          <w:tcPr>
            <w:tcW w:w="1830" w:type="dxa"/>
            <w:tcBorders>
              <w:top w:val="single" w:sz="4" w:space="0" w:color="000000"/>
              <w:left w:val="nil"/>
              <w:bottom w:val="single" w:sz="4" w:space="0" w:color="000000"/>
              <w:right w:val="nil"/>
            </w:tcBorders>
          </w:tcPr>
          <w:p w14:paraId="7427895C" w14:textId="77777777" w:rsidR="0017442E" w:rsidRDefault="00D25445">
            <w:pPr>
              <w:jc w:val="center"/>
            </w:pPr>
            <w:r>
              <w:rPr>
                <w:sz w:val="24"/>
                <w:szCs w:val="24"/>
              </w:rPr>
              <w:t>(4)</w:t>
            </w:r>
          </w:p>
          <w:p w14:paraId="2BCD864F" w14:textId="77777777" w:rsidR="0017442E" w:rsidRDefault="00D25445">
            <w:pPr>
              <w:jc w:val="center"/>
            </w:pPr>
            <w:r>
              <w:rPr>
                <w:sz w:val="24"/>
                <w:szCs w:val="24"/>
              </w:rPr>
              <w:t>Military service</w:t>
            </w:r>
          </w:p>
        </w:tc>
        <w:tc>
          <w:tcPr>
            <w:tcW w:w="1800" w:type="dxa"/>
            <w:gridSpan w:val="3"/>
            <w:tcBorders>
              <w:top w:val="single" w:sz="4" w:space="0" w:color="000000"/>
              <w:left w:val="nil"/>
              <w:bottom w:val="single" w:sz="4" w:space="0" w:color="000000"/>
              <w:right w:val="nil"/>
            </w:tcBorders>
          </w:tcPr>
          <w:p w14:paraId="06A65028" w14:textId="77777777" w:rsidR="0017442E" w:rsidRDefault="00D25445">
            <w:pPr>
              <w:jc w:val="center"/>
            </w:pPr>
            <w:r>
              <w:rPr>
                <w:sz w:val="24"/>
                <w:szCs w:val="24"/>
              </w:rPr>
              <w:t>(5)</w:t>
            </w:r>
          </w:p>
          <w:p w14:paraId="355DBEA3" w14:textId="77777777" w:rsidR="0017442E" w:rsidRDefault="00D25445">
            <w:pPr>
              <w:jc w:val="center"/>
            </w:pPr>
            <w:r>
              <w:rPr>
                <w:sz w:val="24"/>
                <w:szCs w:val="24"/>
              </w:rPr>
              <w:t>Years of service</w:t>
            </w:r>
          </w:p>
        </w:tc>
      </w:tr>
      <w:tr w:rsidR="0017442E" w14:paraId="0277CF74" w14:textId="77777777" w:rsidTr="00E17CC2">
        <w:trPr>
          <w:gridAfter w:val="1"/>
          <w:wAfter w:w="49" w:type="dxa"/>
          <w:trHeight w:val="80"/>
          <w:jc w:val="center"/>
        </w:trPr>
        <w:tc>
          <w:tcPr>
            <w:tcW w:w="3318" w:type="dxa"/>
            <w:gridSpan w:val="2"/>
            <w:tcBorders>
              <w:top w:val="nil"/>
              <w:left w:val="nil"/>
              <w:bottom w:val="nil"/>
              <w:right w:val="nil"/>
            </w:tcBorders>
          </w:tcPr>
          <w:p w14:paraId="5BCABD5D" w14:textId="51C20784" w:rsidR="0017442E" w:rsidRDefault="00D25445" w:rsidP="00B40D73">
            <w:r>
              <w:rPr>
                <w:sz w:val="24"/>
                <w:szCs w:val="24"/>
              </w:rPr>
              <w:t>Coefficient (SE) on draft eligibility X SSA link</w:t>
            </w:r>
          </w:p>
        </w:tc>
        <w:tc>
          <w:tcPr>
            <w:tcW w:w="1350" w:type="dxa"/>
            <w:tcBorders>
              <w:top w:val="nil"/>
              <w:left w:val="nil"/>
              <w:bottom w:val="nil"/>
              <w:right w:val="nil"/>
            </w:tcBorders>
          </w:tcPr>
          <w:p w14:paraId="0BCF7C85" w14:textId="77777777" w:rsidR="0017442E" w:rsidRDefault="00D25445">
            <w:pPr>
              <w:jc w:val="center"/>
            </w:pPr>
            <w:r>
              <w:rPr>
                <w:sz w:val="24"/>
                <w:szCs w:val="24"/>
              </w:rPr>
              <w:t>-4.48</w:t>
            </w:r>
          </w:p>
          <w:p w14:paraId="31E8A4BA" w14:textId="77777777" w:rsidR="0017442E" w:rsidRDefault="00D25445">
            <w:pPr>
              <w:jc w:val="center"/>
            </w:pPr>
            <w:r>
              <w:rPr>
                <w:sz w:val="24"/>
                <w:szCs w:val="24"/>
              </w:rPr>
              <w:t>(33.32)</w:t>
            </w:r>
          </w:p>
        </w:tc>
        <w:tc>
          <w:tcPr>
            <w:tcW w:w="1892" w:type="dxa"/>
            <w:tcBorders>
              <w:top w:val="nil"/>
              <w:left w:val="nil"/>
              <w:bottom w:val="nil"/>
              <w:right w:val="nil"/>
            </w:tcBorders>
          </w:tcPr>
          <w:p w14:paraId="45044611" w14:textId="77777777" w:rsidR="0017442E" w:rsidRDefault="00D25445">
            <w:pPr>
              <w:jc w:val="center"/>
            </w:pPr>
            <w:r>
              <w:rPr>
                <w:sz w:val="24"/>
                <w:szCs w:val="24"/>
              </w:rPr>
              <w:t>-0.0002</w:t>
            </w:r>
          </w:p>
          <w:p w14:paraId="5000D37D" w14:textId="77777777" w:rsidR="0017442E" w:rsidRDefault="00D25445">
            <w:pPr>
              <w:jc w:val="center"/>
            </w:pPr>
            <w:r>
              <w:rPr>
                <w:sz w:val="24"/>
                <w:szCs w:val="24"/>
              </w:rPr>
              <w:t>(0.0006)</w:t>
            </w:r>
          </w:p>
        </w:tc>
        <w:tc>
          <w:tcPr>
            <w:tcW w:w="1846" w:type="dxa"/>
            <w:tcBorders>
              <w:top w:val="nil"/>
              <w:left w:val="nil"/>
              <w:bottom w:val="nil"/>
              <w:right w:val="nil"/>
            </w:tcBorders>
          </w:tcPr>
          <w:p w14:paraId="4ABE5008" w14:textId="77777777" w:rsidR="0017442E" w:rsidRDefault="00D25445">
            <w:pPr>
              <w:jc w:val="center"/>
            </w:pPr>
            <w:r>
              <w:rPr>
                <w:sz w:val="24"/>
                <w:szCs w:val="24"/>
              </w:rPr>
              <w:t>-0.0003</w:t>
            </w:r>
          </w:p>
          <w:p w14:paraId="021112C9" w14:textId="77777777" w:rsidR="0017442E" w:rsidRDefault="00D25445">
            <w:pPr>
              <w:jc w:val="center"/>
            </w:pPr>
            <w:r>
              <w:rPr>
                <w:sz w:val="24"/>
                <w:szCs w:val="24"/>
              </w:rPr>
              <w:t>(0.0021)</w:t>
            </w:r>
          </w:p>
        </w:tc>
        <w:tc>
          <w:tcPr>
            <w:tcW w:w="1939" w:type="dxa"/>
            <w:gridSpan w:val="2"/>
            <w:tcBorders>
              <w:top w:val="nil"/>
              <w:left w:val="nil"/>
              <w:bottom w:val="nil"/>
              <w:right w:val="nil"/>
            </w:tcBorders>
          </w:tcPr>
          <w:p w14:paraId="640A4E42" w14:textId="77777777" w:rsidR="0017442E" w:rsidRDefault="00D25445">
            <w:pPr>
              <w:jc w:val="center"/>
            </w:pPr>
            <w:r>
              <w:rPr>
                <w:sz w:val="24"/>
                <w:szCs w:val="24"/>
              </w:rPr>
              <w:t>-0.0003</w:t>
            </w:r>
          </w:p>
          <w:p w14:paraId="7A691E61" w14:textId="77777777" w:rsidR="0017442E" w:rsidRDefault="00D25445">
            <w:pPr>
              <w:jc w:val="center"/>
            </w:pPr>
            <w:r>
              <w:rPr>
                <w:sz w:val="24"/>
                <w:szCs w:val="24"/>
              </w:rPr>
              <w:t>(0.0003)</w:t>
            </w:r>
          </w:p>
        </w:tc>
        <w:tc>
          <w:tcPr>
            <w:tcW w:w="1642" w:type="dxa"/>
            <w:tcBorders>
              <w:top w:val="nil"/>
              <w:left w:val="nil"/>
              <w:bottom w:val="nil"/>
              <w:right w:val="nil"/>
            </w:tcBorders>
          </w:tcPr>
          <w:p w14:paraId="2DBF6F5E" w14:textId="77777777" w:rsidR="0017442E" w:rsidRDefault="00D25445">
            <w:pPr>
              <w:jc w:val="center"/>
            </w:pPr>
            <w:r>
              <w:rPr>
                <w:sz w:val="24"/>
                <w:szCs w:val="24"/>
              </w:rPr>
              <w:t>-0.0001</w:t>
            </w:r>
          </w:p>
          <w:p w14:paraId="24203401" w14:textId="77777777" w:rsidR="0017442E" w:rsidRDefault="00D25445">
            <w:pPr>
              <w:jc w:val="center"/>
            </w:pPr>
            <w:r>
              <w:rPr>
                <w:sz w:val="24"/>
                <w:szCs w:val="24"/>
              </w:rPr>
              <w:t>(0.0021)</w:t>
            </w:r>
          </w:p>
        </w:tc>
      </w:tr>
      <w:tr w:rsidR="0017442E" w14:paraId="3990948D" w14:textId="77777777" w:rsidTr="00E17CC2">
        <w:trPr>
          <w:gridAfter w:val="1"/>
          <w:wAfter w:w="49" w:type="dxa"/>
          <w:trHeight w:val="80"/>
          <w:jc w:val="center"/>
        </w:trPr>
        <w:tc>
          <w:tcPr>
            <w:tcW w:w="3318" w:type="dxa"/>
            <w:gridSpan w:val="2"/>
            <w:tcBorders>
              <w:top w:val="nil"/>
              <w:left w:val="nil"/>
              <w:bottom w:val="single" w:sz="4" w:space="0" w:color="000000"/>
              <w:right w:val="nil"/>
            </w:tcBorders>
          </w:tcPr>
          <w:p w14:paraId="495E3463" w14:textId="77777777" w:rsidR="0017442E" w:rsidRDefault="00D25445">
            <w:r>
              <w:rPr>
                <w:sz w:val="24"/>
                <w:szCs w:val="24"/>
              </w:rPr>
              <w:t xml:space="preserve"> Control group mean</w:t>
            </w:r>
          </w:p>
        </w:tc>
        <w:tc>
          <w:tcPr>
            <w:tcW w:w="1350" w:type="dxa"/>
            <w:tcBorders>
              <w:top w:val="nil"/>
              <w:left w:val="nil"/>
              <w:bottom w:val="single" w:sz="4" w:space="0" w:color="000000"/>
              <w:right w:val="nil"/>
            </w:tcBorders>
          </w:tcPr>
          <w:p w14:paraId="3E0C89FE" w14:textId="77777777" w:rsidR="0017442E" w:rsidRDefault="00D25445">
            <w:pPr>
              <w:jc w:val="center"/>
            </w:pPr>
            <w:r>
              <w:rPr>
                <w:sz w:val="24"/>
                <w:szCs w:val="24"/>
              </w:rPr>
              <w:t>25,983.40</w:t>
            </w:r>
          </w:p>
        </w:tc>
        <w:tc>
          <w:tcPr>
            <w:tcW w:w="1892" w:type="dxa"/>
            <w:tcBorders>
              <w:top w:val="nil"/>
              <w:left w:val="nil"/>
              <w:bottom w:val="single" w:sz="4" w:space="0" w:color="000000"/>
              <w:right w:val="nil"/>
            </w:tcBorders>
          </w:tcPr>
          <w:p w14:paraId="02169F75" w14:textId="77777777" w:rsidR="0017442E" w:rsidRDefault="00D25445">
            <w:pPr>
              <w:jc w:val="center"/>
            </w:pPr>
            <w:r>
              <w:rPr>
                <w:sz w:val="24"/>
                <w:szCs w:val="24"/>
              </w:rPr>
              <w:t>0.8272</w:t>
            </w:r>
          </w:p>
        </w:tc>
        <w:tc>
          <w:tcPr>
            <w:tcW w:w="1846" w:type="dxa"/>
            <w:tcBorders>
              <w:top w:val="nil"/>
              <w:left w:val="nil"/>
              <w:bottom w:val="single" w:sz="4" w:space="0" w:color="000000"/>
              <w:right w:val="nil"/>
            </w:tcBorders>
          </w:tcPr>
          <w:p w14:paraId="38EFF83D" w14:textId="77777777" w:rsidR="0017442E" w:rsidRDefault="00D25445">
            <w:pPr>
              <w:jc w:val="center"/>
            </w:pPr>
            <w:r>
              <w:rPr>
                <w:sz w:val="24"/>
                <w:szCs w:val="24"/>
              </w:rPr>
              <w:t>26,392.99</w:t>
            </w:r>
          </w:p>
        </w:tc>
        <w:tc>
          <w:tcPr>
            <w:tcW w:w="1939" w:type="dxa"/>
            <w:gridSpan w:val="2"/>
            <w:tcBorders>
              <w:top w:val="nil"/>
              <w:left w:val="nil"/>
              <w:bottom w:val="single" w:sz="4" w:space="0" w:color="000000"/>
              <w:right w:val="nil"/>
            </w:tcBorders>
          </w:tcPr>
          <w:p w14:paraId="6913007F" w14:textId="77777777" w:rsidR="0017442E" w:rsidRDefault="00D25445">
            <w:pPr>
              <w:jc w:val="center"/>
            </w:pPr>
            <w:r>
              <w:rPr>
                <w:sz w:val="24"/>
                <w:szCs w:val="24"/>
              </w:rPr>
              <w:t>0.0691</w:t>
            </w:r>
          </w:p>
        </w:tc>
        <w:tc>
          <w:tcPr>
            <w:tcW w:w="1642" w:type="dxa"/>
            <w:tcBorders>
              <w:top w:val="nil"/>
              <w:left w:val="nil"/>
              <w:bottom w:val="single" w:sz="4" w:space="0" w:color="000000"/>
              <w:right w:val="nil"/>
            </w:tcBorders>
          </w:tcPr>
          <w:p w14:paraId="1906EBCB" w14:textId="77777777" w:rsidR="0017442E" w:rsidRDefault="00D25445">
            <w:pPr>
              <w:jc w:val="center"/>
            </w:pPr>
            <w:r>
              <w:rPr>
                <w:sz w:val="24"/>
                <w:szCs w:val="24"/>
              </w:rPr>
              <w:t>0.3651</w:t>
            </w:r>
          </w:p>
        </w:tc>
      </w:tr>
    </w:tbl>
    <w:p w14:paraId="7A9FBBD6" w14:textId="6BCCEE1B"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7355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regressions of outcomes for sons linked through 1996 tax returns pooled with outcomes for sons linked through Kidlink (derived from </w:t>
      </w:r>
      <w:r w:rsidR="005A05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5A05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ecurity card applications) on a dummy variable indicating whether the father was Vietnam draft eligible (based on his date of birth), a dummy variable for the father’s year of birth, a dummy variable for whether the linkage </w:t>
      </w:r>
      <w:r w:rsidR="007E4F77">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through Kidlink, and the interaction of Kidlink with the prior variables.  The interaction between Kidlink and draft eligib</w:t>
      </w:r>
      <w:r w:rsidR="007E4F77">
        <w:rPr>
          <w:rFonts w:ascii="Times New Roman" w:eastAsia="Times New Roman" w:hAnsi="Times New Roman" w:cs="Times New Roman"/>
          <w:sz w:val="24"/>
          <w:szCs w:val="24"/>
        </w:rPr>
        <w:t>i</w:t>
      </w:r>
      <w:r>
        <w:rPr>
          <w:rFonts w:ascii="Times New Roman" w:eastAsia="Times New Roman" w:hAnsi="Times New Roman" w:cs="Times New Roman"/>
          <w:sz w:val="24"/>
          <w:szCs w:val="24"/>
        </w:rPr>
        <w:t>lity is reported.  The sample comprise</w:t>
      </w:r>
      <w:r w:rsidR="007E4F7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males born beginning in 1983 to fathers born between 1951 and 1952 according to each data</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set; most sons appear in both data</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sets.  Control group means are</w:t>
      </w:r>
      <w:r w:rsidR="007E4F77">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Earnings are in 2013 dollars. Standard errors are clustered at the father date of birth level. </w:t>
      </w:r>
      <w:r w:rsidR="007E4F77">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2,153,197 except in </w:t>
      </w:r>
      <w:r w:rsidR="007E4F77">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w:t>
      </w:r>
      <w:r w:rsidR="007E4F77">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1,780,158. *** denotes </w:t>
      </w:r>
      <w:r w:rsidRPr="00AB7BE0">
        <w:rPr>
          <w:rFonts w:ascii="Times New Roman" w:eastAsia="Times New Roman" w:hAnsi="Times New Roman" w:cs="Times New Roman"/>
          <w:i/>
          <w:sz w:val="24"/>
          <w:szCs w:val="24"/>
        </w:rPr>
        <w:t>p</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0.01; **</w:t>
      </w:r>
      <w:r w:rsidR="005F028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E4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3EC0AFA6" w14:textId="77777777" w:rsidR="0017442E" w:rsidRDefault="00D25445">
      <w:r>
        <w:br w:type="page"/>
      </w:r>
    </w:p>
    <w:p w14:paraId="23C4C9E0" w14:textId="2FD76A7C"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11. </w:t>
      </w:r>
      <w:r>
        <w:rPr>
          <w:rFonts w:ascii="Times New Roman" w:eastAsia="Times New Roman" w:hAnsi="Times New Roman" w:cs="Times New Roman"/>
          <w:i/>
          <w:sz w:val="24"/>
          <w:szCs w:val="24"/>
        </w:rPr>
        <w:t>Effect of father draft eligibility on other son military outcomes (1999</w:t>
      </w:r>
      <w:r w:rsidR="00F51E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2013)</w:t>
      </w:r>
    </w:p>
    <w:tbl>
      <w:tblPr>
        <w:tblStyle w:val="af"/>
        <w:tblW w:w="12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630"/>
        <w:gridCol w:w="2030"/>
        <w:gridCol w:w="2413"/>
        <w:gridCol w:w="2413"/>
        <w:gridCol w:w="2414"/>
        <w:gridCol w:w="6"/>
      </w:tblGrid>
      <w:tr w:rsidR="0017442E" w14:paraId="6D368312" w14:textId="77777777">
        <w:trPr>
          <w:jc w:val="center"/>
        </w:trPr>
        <w:tc>
          <w:tcPr>
            <w:tcW w:w="2796" w:type="dxa"/>
            <w:gridSpan w:val="2"/>
            <w:tcBorders>
              <w:top w:val="single" w:sz="4" w:space="0" w:color="000000"/>
              <w:left w:val="nil"/>
              <w:bottom w:val="nil"/>
              <w:right w:val="nil"/>
            </w:tcBorders>
          </w:tcPr>
          <w:p w14:paraId="4F816C18" w14:textId="77777777" w:rsidR="0017442E" w:rsidRDefault="0017442E">
            <w:pPr>
              <w:spacing w:after="0" w:line="240" w:lineRule="auto"/>
            </w:pPr>
          </w:p>
        </w:tc>
        <w:tc>
          <w:tcPr>
            <w:tcW w:w="9276" w:type="dxa"/>
            <w:gridSpan w:val="5"/>
            <w:tcBorders>
              <w:top w:val="single" w:sz="4" w:space="0" w:color="000000"/>
              <w:left w:val="nil"/>
              <w:bottom w:val="nil"/>
              <w:right w:val="nil"/>
            </w:tcBorders>
          </w:tcPr>
          <w:p w14:paraId="331CA6C4"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1BEB3781" w14:textId="77777777">
        <w:trPr>
          <w:gridAfter w:val="1"/>
          <w:wAfter w:w="6" w:type="dxa"/>
          <w:jc w:val="center"/>
        </w:trPr>
        <w:tc>
          <w:tcPr>
            <w:tcW w:w="2166" w:type="dxa"/>
            <w:tcBorders>
              <w:top w:val="single" w:sz="4" w:space="0" w:color="000000"/>
              <w:left w:val="nil"/>
              <w:bottom w:val="nil"/>
              <w:right w:val="nil"/>
            </w:tcBorders>
          </w:tcPr>
          <w:p w14:paraId="5F4F2985" w14:textId="77777777" w:rsidR="0017442E" w:rsidRDefault="00D25445">
            <w:pPr>
              <w:spacing w:after="0" w:line="240" w:lineRule="auto"/>
            </w:pPr>
            <w:r>
              <w:rPr>
                <w:rFonts w:ascii="Times New Roman" w:eastAsia="Times New Roman" w:hAnsi="Times New Roman" w:cs="Times New Roman"/>
                <w:sz w:val="24"/>
                <w:szCs w:val="24"/>
                <w:u w:val="single"/>
              </w:rPr>
              <w:t>Panel A:  Branch</w:t>
            </w:r>
          </w:p>
        </w:tc>
        <w:tc>
          <w:tcPr>
            <w:tcW w:w="2660" w:type="dxa"/>
            <w:gridSpan w:val="2"/>
            <w:tcBorders>
              <w:top w:val="single" w:sz="4" w:space="0" w:color="000000"/>
              <w:left w:val="nil"/>
              <w:bottom w:val="nil"/>
              <w:right w:val="nil"/>
            </w:tcBorders>
          </w:tcPr>
          <w:p w14:paraId="7AF8C761" w14:textId="77777777" w:rsidR="0017442E" w:rsidRDefault="00D25445">
            <w:pPr>
              <w:spacing w:after="0" w:line="240" w:lineRule="auto"/>
              <w:jc w:val="center"/>
            </w:pPr>
            <w:r>
              <w:rPr>
                <w:rFonts w:ascii="Times New Roman" w:eastAsia="Times New Roman" w:hAnsi="Times New Roman" w:cs="Times New Roman"/>
                <w:sz w:val="24"/>
                <w:szCs w:val="24"/>
              </w:rPr>
              <w:t>(1)</w:t>
            </w:r>
          </w:p>
        </w:tc>
        <w:tc>
          <w:tcPr>
            <w:tcW w:w="2413" w:type="dxa"/>
            <w:tcBorders>
              <w:top w:val="single" w:sz="4" w:space="0" w:color="000000"/>
              <w:left w:val="nil"/>
              <w:bottom w:val="nil"/>
              <w:right w:val="nil"/>
            </w:tcBorders>
          </w:tcPr>
          <w:p w14:paraId="3505BBF1" w14:textId="77777777" w:rsidR="0017442E" w:rsidRDefault="00D25445">
            <w:pPr>
              <w:spacing w:after="0" w:line="240" w:lineRule="auto"/>
              <w:jc w:val="center"/>
            </w:pPr>
            <w:r>
              <w:rPr>
                <w:rFonts w:ascii="Times New Roman" w:eastAsia="Times New Roman" w:hAnsi="Times New Roman" w:cs="Times New Roman"/>
                <w:sz w:val="24"/>
                <w:szCs w:val="24"/>
              </w:rPr>
              <w:t>(2)</w:t>
            </w:r>
          </w:p>
        </w:tc>
        <w:tc>
          <w:tcPr>
            <w:tcW w:w="2413" w:type="dxa"/>
            <w:tcBorders>
              <w:top w:val="single" w:sz="4" w:space="0" w:color="000000"/>
              <w:left w:val="nil"/>
              <w:bottom w:val="nil"/>
              <w:right w:val="nil"/>
            </w:tcBorders>
          </w:tcPr>
          <w:p w14:paraId="3807CF03" w14:textId="77777777" w:rsidR="0017442E" w:rsidRDefault="00D25445">
            <w:pPr>
              <w:spacing w:after="0" w:line="240" w:lineRule="auto"/>
              <w:jc w:val="center"/>
            </w:pPr>
            <w:r>
              <w:rPr>
                <w:rFonts w:ascii="Times New Roman" w:eastAsia="Times New Roman" w:hAnsi="Times New Roman" w:cs="Times New Roman"/>
                <w:sz w:val="24"/>
                <w:szCs w:val="24"/>
              </w:rPr>
              <w:t>(3)</w:t>
            </w:r>
          </w:p>
        </w:tc>
        <w:tc>
          <w:tcPr>
            <w:tcW w:w="2414" w:type="dxa"/>
            <w:tcBorders>
              <w:top w:val="single" w:sz="4" w:space="0" w:color="000000"/>
              <w:left w:val="nil"/>
              <w:bottom w:val="nil"/>
              <w:right w:val="nil"/>
            </w:tcBorders>
          </w:tcPr>
          <w:p w14:paraId="1E9D845A" w14:textId="77777777" w:rsidR="0017442E" w:rsidRDefault="00D25445">
            <w:pPr>
              <w:spacing w:after="0" w:line="240" w:lineRule="auto"/>
              <w:jc w:val="center"/>
            </w:pPr>
            <w:r>
              <w:rPr>
                <w:rFonts w:ascii="Times New Roman" w:eastAsia="Times New Roman" w:hAnsi="Times New Roman" w:cs="Times New Roman"/>
                <w:sz w:val="24"/>
                <w:szCs w:val="24"/>
              </w:rPr>
              <w:t>(4)</w:t>
            </w:r>
          </w:p>
        </w:tc>
      </w:tr>
      <w:tr w:rsidR="0017442E" w14:paraId="58F2F864" w14:textId="77777777">
        <w:trPr>
          <w:gridAfter w:val="1"/>
          <w:wAfter w:w="6" w:type="dxa"/>
          <w:jc w:val="center"/>
        </w:trPr>
        <w:tc>
          <w:tcPr>
            <w:tcW w:w="2166" w:type="dxa"/>
            <w:tcBorders>
              <w:top w:val="nil"/>
              <w:left w:val="nil"/>
              <w:bottom w:val="nil"/>
              <w:right w:val="nil"/>
            </w:tcBorders>
          </w:tcPr>
          <w:p w14:paraId="29BD1C4B" w14:textId="77777777" w:rsidR="0017442E" w:rsidRDefault="0017442E">
            <w:pPr>
              <w:spacing w:after="0" w:line="240" w:lineRule="auto"/>
            </w:pPr>
          </w:p>
        </w:tc>
        <w:tc>
          <w:tcPr>
            <w:tcW w:w="2660" w:type="dxa"/>
            <w:gridSpan w:val="2"/>
            <w:tcBorders>
              <w:top w:val="nil"/>
              <w:left w:val="nil"/>
              <w:bottom w:val="nil"/>
              <w:right w:val="nil"/>
            </w:tcBorders>
          </w:tcPr>
          <w:p w14:paraId="56F32736" w14:textId="77777777" w:rsidR="0017442E" w:rsidRDefault="00D25445">
            <w:pPr>
              <w:spacing w:after="0" w:line="240" w:lineRule="auto"/>
              <w:jc w:val="center"/>
            </w:pPr>
            <w:r>
              <w:rPr>
                <w:rFonts w:ascii="Times New Roman" w:eastAsia="Times New Roman" w:hAnsi="Times New Roman" w:cs="Times New Roman"/>
                <w:sz w:val="24"/>
                <w:szCs w:val="24"/>
                <w:u w:val="single"/>
              </w:rPr>
              <w:t>Air Force</w:t>
            </w:r>
          </w:p>
        </w:tc>
        <w:tc>
          <w:tcPr>
            <w:tcW w:w="2413" w:type="dxa"/>
            <w:tcBorders>
              <w:top w:val="nil"/>
              <w:left w:val="nil"/>
              <w:bottom w:val="nil"/>
              <w:right w:val="nil"/>
            </w:tcBorders>
          </w:tcPr>
          <w:p w14:paraId="493424C6" w14:textId="77777777" w:rsidR="0017442E" w:rsidRDefault="00D25445">
            <w:pPr>
              <w:spacing w:after="0" w:line="240" w:lineRule="auto"/>
              <w:jc w:val="center"/>
            </w:pPr>
            <w:r>
              <w:rPr>
                <w:rFonts w:ascii="Times New Roman" w:eastAsia="Times New Roman" w:hAnsi="Times New Roman" w:cs="Times New Roman"/>
                <w:sz w:val="24"/>
                <w:szCs w:val="24"/>
                <w:u w:val="single"/>
              </w:rPr>
              <w:t>Army</w:t>
            </w:r>
          </w:p>
        </w:tc>
        <w:tc>
          <w:tcPr>
            <w:tcW w:w="2413" w:type="dxa"/>
            <w:tcBorders>
              <w:top w:val="nil"/>
              <w:left w:val="nil"/>
              <w:bottom w:val="nil"/>
              <w:right w:val="nil"/>
            </w:tcBorders>
          </w:tcPr>
          <w:p w14:paraId="707397D1" w14:textId="77777777" w:rsidR="0017442E" w:rsidRDefault="00D25445">
            <w:pPr>
              <w:spacing w:after="0" w:line="240" w:lineRule="auto"/>
              <w:jc w:val="center"/>
            </w:pPr>
            <w:r>
              <w:rPr>
                <w:rFonts w:ascii="Times New Roman" w:eastAsia="Times New Roman" w:hAnsi="Times New Roman" w:cs="Times New Roman"/>
                <w:sz w:val="24"/>
                <w:szCs w:val="24"/>
                <w:u w:val="single"/>
              </w:rPr>
              <w:t>Navy</w:t>
            </w:r>
          </w:p>
        </w:tc>
        <w:tc>
          <w:tcPr>
            <w:tcW w:w="2414" w:type="dxa"/>
            <w:tcBorders>
              <w:top w:val="nil"/>
              <w:left w:val="nil"/>
              <w:bottom w:val="nil"/>
              <w:right w:val="nil"/>
            </w:tcBorders>
          </w:tcPr>
          <w:p w14:paraId="1D942F9A" w14:textId="5319E104" w:rsidR="0017442E" w:rsidRDefault="00D25445" w:rsidP="00270581">
            <w:pPr>
              <w:spacing w:after="0" w:line="240" w:lineRule="auto"/>
              <w:jc w:val="center"/>
            </w:pPr>
            <w:r>
              <w:rPr>
                <w:rFonts w:ascii="Times New Roman" w:eastAsia="Times New Roman" w:hAnsi="Times New Roman" w:cs="Times New Roman"/>
                <w:sz w:val="24"/>
                <w:szCs w:val="24"/>
                <w:u w:val="single"/>
              </w:rPr>
              <w:t>Civilian defense (DOD/VA)</w:t>
            </w:r>
          </w:p>
        </w:tc>
      </w:tr>
      <w:tr w:rsidR="0017442E" w14:paraId="56EB4C15" w14:textId="77777777">
        <w:trPr>
          <w:gridAfter w:val="1"/>
          <w:wAfter w:w="6" w:type="dxa"/>
          <w:jc w:val="center"/>
        </w:trPr>
        <w:tc>
          <w:tcPr>
            <w:tcW w:w="2166" w:type="dxa"/>
            <w:tcBorders>
              <w:top w:val="nil"/>
              <w:left w:val="nil"/>
              <w:bottom w:val="nil"/>
              <w:right w:val="nil"/>
            </w:tcBorders>
          </w:tcPr>
          <w:p w14:paraId="7C2FFF2C"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660" w:type="dxa"/>
            <w:gridSpan w:val="2"/>
            <w:tcBorders>
              <w:top w:val="nil"/>
              <w:left w:val="nil"/>
              <w:bottom w:val="nil"/>
              <w:right w:val="nil"/>
            </w:tcBorders>
          </w:tcPr>
          <w:p w14:paraId="585D3BEF" w14:textId="77777777" w:rsidR="0017442E" w:rsidRDefault="00D25445">
            <w:pPr>
              <w:spacing w:after="0" w:line="240" w:lineRule="auto"/>
              <w:jc w:val="center"/>
            </w:pPr>
            <w:r>
              <w:rPr>
                <w:rFonts w:ascii="Times New Roman" w:eastAsia="Times New Roman" w:hAnsi="Times New Roman" w:cs="Times New Roman"/>
                <w:sz w:val="24"/>
                <w:szCs w:val="24"/>
              </w:rPr>
              <w:t>0.0012</w:t>
            </w:r>
          </w:p>
          <w:p w14:paraId="0BD130E5" w14:textId="77777777" w:rsidR="0017442E" w:rsidRDefault="00D25445">
            <w:pPr>
              <w:spacing w:after="0" w:line="240" w:lineRule="auto"/>
              <w:jc w:val="center"/>
            </w:pPr>
            <w:r>
              <w:rPr>
                <w:rFonts w:ascii="Times New Roman" w:eastAsia="Times New Roman" w:hAnsi="Times New Roman" w:cs="Times New Roman"/>
                <w:sz w:val="24"/>
                <w:szCs w:val="24"/>
              </w:rPr>
              <w:t>(0.0002)***</w:t>
            </w:r>
          </w:p>
        </w:tc>
        <w:tc>
          <w:tcPr>
            <w:tcW w:w="2413" w:type="dxa"/>
            <w:tcBorders>
              <w:top w:val="nil"/>
              <w:left w:val="nil"/>
              <w:bottom w:val="nil"/>
              <w:right w:val="nil"/>
            </w:tcBorders>
          </w:tcPr>
          <w:p w14:paraId="734D7856"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7E0E6F74" w14:textId="77777777" w:rsidR="0017442E" w:rsidRDefault="00D25445">
            <w:pPr>
              <w:spacing w:after="0" w:line="240" w:lineRule="auto"/>
              <w:jc w:val="center"/>
            </w:pPr>
            <w:r>
              <w:rPr>
                <w:rFonts w:ascii="Times New Roman" w:eastAsia="Times New Roman" w:hAnsi="Times New Roman" w:cs="Times New Roman"/>
                <w:sz w:val="24"/>
                <w:szCs w:val="24"/>
              </w:rPr>
              <w:t>(0.0003)***</w:t>
            </w:r>
          </w:p>
        </w:tc>
        <w:tc>
          <w:tcPr>
            <w:tcW w:w="2413" w:type="dxa"/>
            <w:tcBorders>
              <w:top w:val="nil"/>
              <w:left w:val="nil"/>
              <w:bottom w:val="nil"/>
              <w:right w:val="nil"/>
            </w:tcBorders>
          </w:tcPr>
          <w:p w14:paraId="0AD6AADB"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686554D2" w14:textId="77777777" w:rsidR="0017442E" w:rsidRDefault="00D25445">
            <w:pPr>
              <w:spacing w:after="0" w:line="240" w:lineRule="auto"/>
              <w:jc w:val="center"/>
            </w:pPr>
            <w:r>
              <w:rPr>
                <w:rFonts w:ascii="Times New Roman" w:eastAsia="Times New Roman" w:hAnsi="Times New Roman" w:cs="Times New Roman"/>
                <w:sz w:val="24"/>
                <w:szCs w:val="24"/>
              </w:rPr>
              <w:t>(0.0002)***</w:t>
            </w:r>
          </w:p>
        </w:tc>
        <w:tc>
          <w:tcPr>
            <w:tcW w:w="2414" w:type="dxa"/>
            <w:tcBorders>
              <w:top w:val="nil"/>
              <w:left w:val="nil"/>
              <w:bottom w:val="nil"/>
              <w:right w:val="nil"/>
            </w:tcBorders>
          </w:tcPr>
          <w:p w14:paraId="1273DE26" w14:textId="77777777" w:rsidR="0017442E" w:rsidRDefault="00D25445">
            <w:pPr>
              <w:spacing w:after="0" w:line="240" w:lineRule="auto"/>
              <w:jc w:val="center"/>
            </w:pPr>
            <w:r>
              <w:rPr>
                <w:rFonts w:ascii="Times New Roman" w:eastAsia="Times New Roman" w:hAnsi="Times New Roman" w:cs="Times New Roman"/>
                <w:sz w:val="24"/>
                <w:szCs w:val="24"/>
              </w:rPr>
              <w:t>0.00034</w:t>
            </w:r>
          </w:p>
          <w:p w14:paraId="021E13D4" w14:textId="77777777" w:rsidR="0017442E" w:rsidRDefault="00D25445">
            <w:pPr>
              <w:spacing w:after="0" w:line="240" w:lineRule="auto"/>
              <w:jc w:val="center"/>
            </w:pPr>
            <w:r>
              <w:rPr>
                <w:rFonts w:ascii="Times New Roman" w:eastAsia="Times New Roman" w:hAnsi="Times New Roman" w:cs="Times New Roman"/>
                <w:sz w:val="24"/>
                <w:szCs w:val="24"/>
              </w:rPr>
              <w:t>(0.00017)**</w:t>
            </w:r>
          </w:p>
        </w:tc>
      </w:tr>
      <w:tr w:rsidR="0017442E" w14:paraId="57BF99D4" w14:textId="77777777">
        <w:trPr>
          <w:gridAfter w:val="1"/>
          <w:wAfter w:w="6" w:type="dxa"/>
          <w:jc w:val="center"/>
        </w:trPr>
        <w:tc>
          <w:tcPr>
            <w:tcW w:w="2166" w:type="dxa"/>
            <w:tcBorders>
              <w:top w:val="nil"/>
              <w:left w:val="nil"/>
              <w:bottom w:val="single" w:sz="4" w:space="0" w:color="000000"/>
              <w:right w:val="nil"/>
            </w:tcBorders>
          </w:tcPr>
          <w:p w14:paraId="1BD2B7F2"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660" w:type="dxa"/>
            <w:gridSpan w:val="2"/>
            <w:tcBorders>
              <w:top w:val="nil"/>
              <w:left w:val="nil"/>
              <w:bottom w:val="single" w:sz="4" w:space="0" w:color="000000"/>
              <w:right w:val="nil"/>
            </w:tcBorders>
          </w:tcPr>
          <w:p w14:paraId="7DE7821F" w14:textId="77777777" w:rsidR="0017442E" w:rsidRDefault="00D25445">
            <w:pPr>
              <w:spacing w:after="0" w:line="240" w:lineRule="auto"/>
              <w:jc w:val="center"/>
            </w:pPr>
            <w:r>
              <w:rPr>
                <w:rFonts w:ascii="Times New Roman" w:eastAsia="Times New Roman" w:hAnsi="Times New Roman" w:cs="Times New Roman"/>
                <w:sz w:val="24"/>
                <w:szCs w:val="24"/>
              </w:rPr>
              <w:t>0.0139</w:t>
            </w:r>
          </w:p>
        </w:tc>
        <w:tc>
          <w:tcPr>
            <w:tcW w:w="2413" w:type="dxa"/>
            <w:tcBorders>
              <w:top w:val="nil"/>
              <w:left w:val="nil"/>
              <w:bottom w:val="single" w:sz="4" w:space="0" w:color="000000"/>
              <w:right w:val="nil"/>
            </w:tcBorders>
          </w:tcPr>
          <w:p w14:paraId="3577DCD8" w14:textId="77777777" w:rsidR="0017442E" w:rsidRDefault="00D25445">
            <w:pPr>
              <w:spacing w:after="0" w:line="240" w:lineRule="auto"/>
              <w:jc w:val="center"/>
            </w:pPr>
            <w:r>
              <w:rPr>
                <w:rFonts w:ascii="Times New Roman" w:eastAsia="Times New Roman" w:hAnsi="Times New Roman" w:cs="Times New Roman"/>
                <w:sz w:val="24"/>
                <w:szCs w:val="24"/>
              </w:rPr>
              <w:t>0.0339</w:t>
            </w:r>
          </w:p>
        </w:tc>
        <w:tc>
          <w:tcPr>
            <w:tcW w:w="2413" w:type="dxa"/>
            <w:tcBorders>
              <w:top w:val="nil"/>
              <w:left w:val="nil"/>
              <w:bottom w:val="single" w:sz="4" w:space="0" w:color="000000"/>
              <w:right w:val="nil"/>
            </w:tcBorders>
          </w:tcPr>
          <w:p w14:paraId="52600E6E" w14:textId="77777777" w:rsidR="0017442E" w:rsidRDefault="00D25445">
            <w:pPr>
              <w:spacing w:after="0" w:line="240" w:lineRule="auto"/>
              <w:jc w:val="center"/>
            </w:pPr>
            <w:r>
              <w:rPr>
                <w:rFonts w:ascii="Times New Roman" w:eastAsia="Times New Roman" w:hAnsi="Times New Roman" w:cs="Times New Roman"/>
                <w:sz w:val="24"/>
                <w:szCs w:val="24"/>
              </w:rPr>
              <w:t>0.0150</w:t>
            </w:r>
          </w:p>
        </w:tc>
        <w:tc>
          <w:tcPr>
            <w:tcW w:w="2414" w:type="dxa"/>
            <w:tcBorders>
              <w:top w:val="nil"/>
              <w:left w:val="nil"/>
              <w:bottom w:val="single" w:sz="4" w:space="0" w:color="000000"/>
              <w:right w:val="nil"/>
            </w:tcBorders>
          </w:tcPr>
          <w:p w14:paraId="4A166222" w14:textId="77777777" w:rsidR="0017442E" w:rsidRDefault="00D25445">
            <w:pPr>
              <w:spacing w:after="0" w:line="240" w:lineRule="auto"/>
              <w:jc w:val="center"/>
            </w:pPr>
            <w:r>
              <w:rPr>
                <w:rFonts w:ascii="Times New Roman" w:eastAsia="Times New Roman" w:hAnsi="Times New Roman" w:cs="Times New Roman"/>
                <w:sz w:val="24"/>
                <w:szCs w:val="24"/>
              </w:rPr>
              <w:t>0.0109</w:t>
            </w:r>
          </w:p>
        </w:tc>
      </w:tr>
      <w:tr w:rsidR="0017442E" w14:paraId="19F501B9" w14:textId="77777777">
        <w:trPr>
          <w:gridAfter w:val="1"/>
          <w:wAfter w:w="6" w:type="dxa"/>
          <w:jc w:val="center"/>
        </w:trPr>
        <w:tc>
          <w:tcPr>
            <w:tcW w:w="2166" w:type="dxa"/>
            <w:tcBorders>
              <w:top w:val="nil"/>
              <w:left w:val="nil"/>
              <w:bottom w:val="nil"/>
              <w:right w:val="nil"/>
            </w:tcBorders>
          </w:tcPr>
          <w:p w14:paraId="6C7D2DEF" w14:textId="77777777" w:rsidR="0017442E" w:rsidRDefault="00D25445">
            <w:pPr>
              <w:spacing w:after="0" w:line="240" w:lineRule="auto"/>
            </w:pPr>
            <w:r>
              <w:rPr>
                <w:rFonts w:ascii="Times New Roman" w:eastAsia="Times New Roman" w:hAnsi="Times New Roman" w:cs="Times New Roman"/>
                <w:sz w:val="24"/>
                <w:szCs w:val="24"/>
                <w:u w:val="single"/>
              </w:rPr>
              <w:t>Panel B:  Other outcomes</w:t>
            </w:r>
          </w:p>
        </w:tc>
        <w:tc>
          <w:tcPr>
            <w:tcW w:w="2660" w:type="dxa"/>
            <w:gridSpan w:val="2"/>
            <w:tcBorders>
              <w:top w:val="nil"/>
              <w:left w:val="nil"/>
              <w:bottom w:val="nil"/>
              <w:right w:val="nil"/>
            </w:tcBorders>
          </w:tcPr>
          <w:p w14:paraId="19581473" w14:textId="77777777" w:rsidR="0017442E" w:rsidRDefault="00D25445">
            <w:pPr>
              <w:spacing w:after="0" w:line="240" w:lineRule="auto"/>
              <w:jc w:val="center"/>
            </w:pPr>
            <w:r>
              <w:rPr>
                <w:rFonts w:ascii="Times New Roman" w:eastAsia="Times New Roman" w:hAnsi="Times New Roman" w:cs="Times New Roman"/>
                <w:sz w:val="24"/>
                <w:szCs w:val="24"/>
              </w:rPr>
              <w:t>(5)</w:t>
            </w:r>
          </w:p>
          <w:p w14:paraId="63154589" w14:textId="77777777" w:rsidR="0017442E" w:rsidRDefault="00D25445">
            <w:pPr>
              <w:spacing w:after="0" w:line="240" w:lineRule="auto"/>
              <w:jc w:val="center"/>
            </w:pPr>
            <w:r>
              <w:rPr>
                <w:rFonts w:ascii="Times New Roman" w:eastAsia="Times New Roman" w:hAnsi="Times New Roman" w:cs="Times New Roman"/>
                <w:sz w:val="24"/>
                <w:szCs w:val="24"/>
                <w:u w:val="single"/>
              </w:rPr>
              <w:t>Years of military service intensive margin</w:t>
            </w:r>
          </w:p>
        </w:tc>
        <w:tc>
          <w:tcPr>
            <w:tcW w:w="2413" w:type="dxa"/>
            <w:tcBorders>
              <w:top w:val="nil"/>
              <w:left w:val="nil"/>
              <w:bottom w:val="nil"/>
              <w:right w:val="nil"/>
            </w:tcBorders>
          </w:tcPr>
          <w:p w14:paraId="421976BB" w14:textId="77777777" w:rsidR="0017442E" w:rsidRDefault="00D25445">
            <w:pPr>
              <w:spacing w:after="0" w:line="240" w:lineRule="auto"/>
              <w:jc w:val="center"/>
            </w:pPr>
            <w:r>
              <w:rPr>
                <w:rFonts w:ascii="Times New Roman" w:eastAsia="Times New Roman" w:hAnsi="Times New Roman" w:cs="Times New Roman"/>
                <w:sz w:val="24"/>
                <w:szCs w:val="24"/>
              </w:rPr>
              <w:t>(6)</w:t>
            </w:r>
          </w:p>
          <w:p w14:paraId="65ECB53B" w14:textId="77777777" w:rsidR="0017442E" w:rsidRDefault="00D25445">
            <w:pPr>
              <w:spacing w:after="0" w:line="240" w:lineRule="auto"/>
              <w:jc w:val="center"/>
            </w:pPr>
            <w:r>
              <w:rPr>
                <w:rFonts w:ascii="Times New Roman" w:eastAsia="Times New Roman" w:hAnsi="Times New Roman" w:cs="Times New Roman"/>
                <w:sz w:val="24"/>
                <w:szCs w:val="24"/>
                <w:u w:val="single"/>
              </w:rPr>
              <w:t>Any son in military</w:t>
            </w:r>
          </w:p>
        </w:tc>
        <w:tc>
          <w:tcPr>
            <w:tcW w:w="2413" w:type="dxa"/>
            <w:tcBorders>
              <w:top w:val="nil"/>
              <w:left w:val="nil"/>
              <w:bottom w:val="nil"/>
              <w:right w:val="nil"/>
            </w:tcBorders>
          </w:tcPr>
          <w:p w14:paraId="44F17558" w14:textId="77777777" w:rsidR="0017442E" w:rsidRDefault="00D25445">
            <w:pPr>
              <w:spacing w:after="0" w:line="240" w:lineRule="auto"/>
              <w:jc w:val="center"/>
            </w:pPr>
            <w:r>
              <w:rPr>
                <w:rFonts w:ascii="Times New Roman" w:eastAsia="Times New Roman" w:hAnsi="Times New Roman" w:cs="Times New Roman"/>
                <w:sz w:val="24"/>
                <w:szCs w:val="24"/>
              </w:rPr>
              <w:t>(7)</w:t>
            </w:r>
          </w:p>
          <w:p w14:paraId="7E2F93CC" w14:textId="77777777" w:rsidR="0017442E" w:rsidRDefault="00D25445">
            <w:pPr>
              <w:spacing w:after="0" w:line="240" w:lineRule="auto"/>
              <w:jc w:val="center"/>
            </w:pPr>
            <w:r>
              <w:rPr>
                <w:rFonts w:ascii="Times New Roman" w:eastAsia="Times New Roman" w:hAnsi="Times New Roman" w:cs="Times New Roman"/>
                <w:sz w:val="24"/>
                <w:szCs w:val="24"/>
                <w:u w:val="single"/>
              </w:rPr>
              <w:t>In military (one son in household)</w:t>
            </w:r>
          </w:p>
        </w:tc>
        <w:tc>
          <w:tcPr>
            <w:tcW w:w="2414" w:type="dxa"/>
            <w:tcBorders>
              <w:top w:val="nil"/>
              <w:left w:val="nil"/>
              <w:bottom w:val="nil"/>
              <w:right w:val="nil"/>
            </w:tcBorders>
          </w:tcPr>
          <w:p w14:paraId="0245E95B" w14:textId="77777777" w:rsidR="0017442E" w:rsidRDefault="00D25445">
            <w:pPr>
              <w:spacing w:after="0" w:line="240" w:lineRule="auto"/>
              <w:jc w:val="center"/>
            </w:pPr>
            <w:r>
              <w:rPr>
                <w:rFonts w:ascii="Times New Roman" w:eastAsia="Times New Roman" w:hAnsi="Times New Roman" w:cs="Times New Roman"/>
                <w:sz w:val="24"/>
                <w:szCs w:val="24"/>
              </w:rPr>
              <w:t>(8)</w:t>
            </w:r>
          </w:p>
          <w:p w14:paraId="4F15FF6E" w14:textId="13B680E1" w:rsidR="0017442E" w:rsidRDefault="00D25445">
            <w:pPr>
              <w:spacing w:after="0" w:line="240" w:lineRule="auto"/>
              <w:jc w:val="center"/>
            </w:pPr>
            <w:r>
              <w:rPr>
                <w:rFonts w:ascii="Times New Roman" w:eastAsia="Times New Roman" w:hAnsi="Times New Roman" w:cs="Times New Roman"/>
                <w:sz w:val="24"/>
                <w:szCs w:val="24"/>
                <w:u w:val="single"/>
              </w:rPr>
              <w:t>In military (&gt;</w:t>
            </w:r>
            <w:r w:rsidR="00F51E6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one son household)</w:t>
            </w:r>
          </w:p>
        </w:tc>
      </w:tr>
      <w:tr w:rsidR="0017442E" w14:paraId="7E9E03E8" w14:textId="77777777">
        <w:trPr>
          <w:gridAfter w:val="1"/>
          <w:wAfter w:w="6" w:type="dxa"/>
          <w:jc w:val="center"/>
        </w:trPr>
        <w:tc>
          <w:tcPr>
            <w:tcW w:w="2166" w:type="dxa"/>
            <w:tcBorders>
              <w:top w:val="nil"/>
              <w:left w:val="nil"/>
              <w:bottom w:val="nil"/>
              <w:right w:val="nil"/>
            </w:tcBorders>
          </w:tcPr>
          <w:p w14:paraId="674FC9C1"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660" w:type="dxa"/>
            <w:gridSpan w:val="2"/>
            <w:tcBorders>
              <w:top w:val="nil"/>
              <w:left w:val="nil"/>
              <w:bottom w:val="nil"/>
              <w:right w:val="nil"/>
            </w:tcBorders>
          </w:tcPr>
          <w:p w14:paraId="7AFBF01D" w14:textId="77777777" w:rsidR="0017442E" w:rsidRDefault="00D25445">
            <w:pPr>
              <w:spacing w:after="0" w:line="240" w:lineRule="auto"/>
              <w:jc w:val="center"/>
            </w:pPr>
            <w:r>
              <w:rPr>
                <w:rFonts w:ascii="Times New Roman" w:eastAsia="Times New Roman" w:hAnsi="Times New Roman" w:cs="Times New Roman"/>
                <w:sz w:val="24"/>
                <w:szCs w:val="24"/>
              </w:rPr>
              <w:t>-0.0139</w:t>
            </w:r>
          </w:p>
          <w:p w14:paraId="2E37842B" w14:textId="77777777" w:rsidR="0017442E" w:rsidRDefault="00D25445">
            <w:pPr>
              <w:spacing w:after="0" w:line="240" w:lineRule="auto"/>
              <w:jc w:val="center"/>
            </w:pPr>
            <w:r>
              <w:rPr>
                <w:rFonts w:ascii="Times New Roman" w:eastAsia="Times New Roman" w:hAnsi="Times New Roman" w:cs="Times New Roman"/>
                <w:sz w:val="24"/>
                <w:szCs w:val="24"/>
              </w:rPr>
              <w:t>(0.0224)</w:t>
            </w:r>
          </w:p>
        </w:tc>
        <w:tc>
          <w:tcPr>
            <w:tcW w:w="2413" w:type="dxa"/>
            <w:tcBorders>
              <w:top w:val="nil"/>
              <w:left w:val="nil"/>
              <w:bottom w:val="nil"/>
              <w:right w:val="nil"/>
            </w:tcBorders>
          </w:tcPr>
          <w:p w14:paraId="22D6345F" w14:textId="77777777" w:rsidR="0017442E" w:rsidRDefault="00D25445">
            <w:pPr>
              <w:spacing w:after="0" w:line="240" w:lineRule="auto"/>
              <w:jc w:val="center"/>
            </w:pPr>
            <w:r>
              <w:rPr>
                <w:rFonts w:ascii="Times New Roman" w:eastAsia="Times New Roman" w:hAnsi="Times New Roman" w:cs="Times New Roman"/>
                <w:sz w:val="24"/>
                <w:szCs w:val="24"/>
              </w:rPr>
              <w:t>0.0031</w:t>
            </w:r>
          </w:p>
          <w:p w14:paraId="0EA3F6AF" w14:textId="77777777" w:rsidR="0017442E" w:rsidRDefault="00D25445">
            <w:pPr>
              <w:spacing w:after="0" w:line="240" w:lineRule="auto"/>
              <w:jc w:val="center"/>
            </w:pPr>
            <w:r>
              <w:rPr>
                <w:rFonts w:ascii="Times New Roman" w:eastAsia="Times New Roman" w:hAnsi="Times New Roman" w:cs="Times New Roman"/>
                <w:sz w:val="24"/>
                <w:szCs w:val="24"/>
              </w:rPr>
              <w:t>(0.0005)***</w:t>
            </w:r>
          </w:p>
        </w:tc>
        <w:tc>
          <w:tcPr>
            <w:tcW w:w="2413" w:type="dxa"/>
            <w:tcBorders>
              <w:top w:val="nil"/>
              <w:left w:val="nil"/>
              <w:bottom w:val="nil"/>
              <w:right w:val="nil"/>
            </w:tcBorders>
          </w:tcPr>
          <w:p w14:paraId="433B46B4" w14:textId="77777777" w:rsidR="0017442E" w:rsidRDefault="00D25445">
            <w:pPr>
              <w:spacing w:after="0" w:line="240" w:lineRule="auto"/>
              <w:jc w:val="center"/>
            </w:pPr>
            <w:r>
              <w:rPr>
                <w:rFonts w:ascii="Times New Roman" w:eastAsia="Times New Roman" w:hAnsi="Times New Roman" w:cs="Times New Roman"/>
                <w:sz w:val="24"/>
                <w:szCs w:val="24"/>
              </w:rPr>
              <w:t>0.0032</w:t>
            </w:r>
          </w:p>
          <w:p w14:paraId="54144AE5"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2414" w:type="dxa"/>
            <w:tcBorders>
              <w:top w:val="nil"/>
              <w:left w:val="nil"/>
              <w:bottom w:val="nil"/>
              <w:right w:val="nil"/>
            </w:tcBorders>
          </w:tcPr>
          <w:p w14:paraId="298A156D" w14:textId="77777777" w:rsidR="0017442E" w:rsidRDefault="00D25445">
            <w:pPr>
              <w:spacing w:after="0" w:line="240" w:lineRule="auto"/>
              <w:jc w:val="center"/>
            </w:pPr>
            <w:r>
              <w:rPr>
                <w:rFonts w:ascii="Times New Roman" w:eastAsia="Times New Roman" w:hAnsi="Times New Roman" w:cs="Times New Roman"/>
                <w:sz w:val="24"/>
                <w:szCs w:val="24"/>
              </w:rPr>
              <w:t>0.0021</w:t>
            </w:r>
          </w:p>
          <w:p w14:paraId="3164AF18" w14:textId="77777777" w:rsidR="0017442E" w:rsidRDefault="00D25445">
            <w:pPr>
              <w:spacing w:after="0" w:line="240" w:lineRule="auto"/>
              <w:jc w:val="center"/>
            </w:pPr>
            <w:r>
              <w:rPr>
                <w:rFonts w:ascii="Times New Roman" w:eastAsia="Times New Roman" w:hAnsi="Times New Roman" w:cs="Times New Roman"/>
                <w:sz w:val="24"/>
                <w:szCs w:val="24"/>
              </w:rPr>
              <w:t>(0.0006)***</w:t>
            </w:r>
          </w:p>
        </w:tc>
      </w:tr>
      <w:tr w:rsidR="0017442E" w14:paraId="31483FD0" w14:textId="77777777">
        <w:trPr>
          <w:gridAfter w:val="1"/>
          <w:wAfter w:w="6" w:type="dxa"/>
          <w:jc w:val="center"/>
        </w:trPr>
        <w:tc>
          <w:tcPr>
            <w:tcW w:w="2166" w:type="dxa"/>
            <w:tcBorders>
              <w:top w:val="nil"/>
              <w:left w:val="nil"/>
              <w:bottom w:val="single" w:sz="4" w:space="0" w:color="000000"/>
              <w:right w:val="nil"/>
            </w:tcBorders>
          </w:tcPr>
          <w:p w14:paraId="0F08D378"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660" w:type="dxa"/>
            <w:gridSpan w:val="2"/>
            <w:tcBorders>
              <w:top w:val="nil"/>
              <w:left w:val="nil"/>
              <w:bottom w:val="single" w:sz="4" w:space="0" w:color="000000"/>
              <w:right w:val="nil"/>
            </w:tcBorders>
          </w:tcPr>
          <w:p w14:paraId="60A5638E" w14:textId="77777777" w:rsidR="0017442E" w:rsidRPr="006A518C" w:rsidRDefault="006A518C" w:rsidP="006A518C">
            <w:pPr>
              <w:spacing w:after="0" w:line="240" w:lineRule="auto"/>
              <w:jc w:val="center"/>
            </w:pPr>
            <w:r>
              <w:rPr>
                <w:rFonts w:ascii="Times New Roman" w:eastAsia="Times New Roman" w:hAnsi="Times New Roman" w:cs="Times New Roman"/>
                <w:sz w:val="24"/>
                <w:szCs w:val="24"/>
              </w:rPr>
              <w:t>6.38</w:t>
            </w:r>
          </w:p>
        </w:tc>
        <w:tc>
          <w:tcPr>
            <w:tcW w:w="2413" w:type="dxa"/>
            <w:tcBorders>
              <w:top w:val="nil"/>
              <w:left w:val="nil"/>
              <w:bottom w:val="single" w:sz="4" w:space="0" w:color="000000"/>
              <w:right w:val="nil"/>
            </w:tcBorders>
          </w:tcPr>
          <w:p w14:paraId="43E92AEF" w14:textId="77777777" w:rsidR="0017442E" w:rsidRPr="006A518C" w:rsidRDefault="00D25445" w:rsidP="006A518C">
            <w:pPr>
              <w:spacing w:after="0" w:line="240" w:lineRule="auto"/>
              <w:jc w:val="center"/>
            </w:pPr>
            <w:r w:rsidRPr="006A518C">
              <w:rPr>
                <w:rFonts w:ascii="Times New Roman" w:eastAsia="Times New Roman" w:hAnsi="Times New Roman" w:cs="Times New Roman"/>
                <w:sz w:val="24"/>
                <w:szCs w:val="24"/>
              </w:rPr>
              <w:t>0.</w:t>
            </w:r>
            <w:r w:rsidR="006A518C">
              <w:rPr>
                <w:rFonts w:ascii="Times New Roman" w:eastAsia="Times New Roman" w:hAnsi="Times New Roman" w:cs="Times New Roman"/>
                <w:sz w:val="24"/>
                <w:szCs w:val="24"/>
              </w:rPr>
              <w:t>0991</w:t>
            </w:r>
          </w:p>
        </w:tc>
        <w:tc>
          <w:tcPr>
            <w:tcW w:w="2413" w:type="dxa"/>
            <w:tcBorders>
              <w:top w:val="nil"/>
              <w:left w:val="nil"/>
              <w:bottom w:val="single" w:sz="4" w:space="0" w:color="000000"/>
              <w:right w:val="nil"/>
            </w:tcBorders>
          </w:tcPr>
          <w:p w14:paraId="6320DF53" w14:textId="77777777" w:rsidR="0017442E" w:rsidRPr="006A518C" w:rsidRDefault="006A518C">
            <w:pPr>
              <w:spacing w:after="0" w:line="240" w:lineRule="auto"/>
              <w:jc w:val="center"/>
            </w:pPr>
            <w:r w:rsidRPr="006A518C">
              <w:rPr>
                <w:rFonts w:ascii="Times New Roman" w:eastAsia="Times New Roman" w:hAnsi="Times New Roman" w:cs="Times New Roman"/>
                <w:sz w:val="24"/>
                <w:szCs w:val="24"/>
              </w:rPr>
              <w:t>0.</w:t>
            </w:r>
            <w:r>
              <w:rPr>
                <w:rFonts w:ascii="Times New Roman" w:eastAsia="Times New Roman" w:hAnsi="Times New Roman" w:cs="Times New Roman"/>
                <w:sz w:val="24"/>
                <w:szCs w:val="24"/>
              </w:rPr>
              <w:t>0763</w:t>
            </w:r>
          </w:p>
        </w:tc>
        <w:tc>
          <w:tcPr>
            <w:tcW w:w="2414" w:type="dxa"/>
            <w:tcBorders>
              <w:top w:val="nil"/>
              <w:left w:val="nil"/>
              <w:bottom w:val="single" w:sz="4" w:space="0" w:color="000000"/>
              <w:right w:val="nil"/>
            </w:tcBorders>
          </w:tcPr>
          <w:p w14:paraId="7F245E72" w14:textId="77777777" w:rsidR="0017442E" w:rsidRPr="006A518C" w:rsidRDefault="00D25445" w:rsidP="006A518C">
            <w:pPr>
              <w:spacing w:after="0" w:line="240" w:lineRule="auto"/>
              <w:jc w:val="center"/>
            </w:pPr>
            <w:r w:rsidRPr="006A518C">
              <w:rPr>
                <w:rFonts w:ascii="Times New Roman" w:eastAsia="Times New Roman" w:hAnsi="Times New Roman" w:cs="Times New Roman"/>
                <w:sz w:val="24"/>
                <w:szCs w:val="24"/>
              </w:rPr>
              <w:t>0.07</w:t>
            </w:r>
            <w:r w:rsidR="006A518C">
              <w:rPr>
                <w:rFonts w:ascii="Times New Roman" w:eastAsia="Times New Roman" w:hAnsi="Times New Roman" w:cs="Times New Roman"/>
                <w:sz w:val="24"/>
                <w:szCs w:val="24"/>
              </w:rPr>
              <w:t>63</w:t>
            </w:r>
          </w:p>
        </w:tc>
      </w:tr>
    </w:tbl>
    <w:p w14:paraId="3BC4E6E7" w14:textId="5078CE7C"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regressions of different son military service outcomes on a dummy variable indicating whether the father was Vietnam draft eligible (based on his date of birth) and a dummy variable for the father’s year of birth.  Marines and Coast Guard outcomes cannot be examined individually for disclosure purposes. </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Column (5) includes </w:t>
      </w:r>
      <w:r w:rsidR="00F51E6C">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sons who were in the military</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w:t>
      </w:r>
      <w:r w:rsidR="00F51E6C">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olumns (6)</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(8) are on the father level instead of the son level</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whereby column (7) limits the sample to families with one male dependent and column (8) limits the sample to families with more than one male dependent.  Control group means are</w:t>
      </w:r>
      <w:r w:rsidR="00F51E6C">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F51E6C">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153</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234 in panel A</w:t>
      </w:r>
      <w:r w:rsidR="00F51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Pr="00AB7BE0">
        <w:rPr>
          <w:rFonts w:ascii="Times New Roman" w:eastAsia="Times New Roman" w:hAnsi="Times New Roman" w:cs="Times New Roman"/>
          <w:i/>
          <w:sz w:val="24"/>
          <w:szCs w:val="24"/>
        </w:rPr>
        <w:t>N</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166,210, 1,539,527, 1,031,343, </w:t>
      </w:r>
      <w:r w:rsidR="00F51E6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508,184 from left to right in </w:t>
      </w:r>
      <w:r w:rsidR="00F51E6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B. </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F5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&lt;0.10.</w:t>
      </w:r>
    </w:p>
    <w:p w14:paraId="0BDB0BAE" w14:textId="77777777" w:rsidR="0017442E" w:rsidRDefault="0017442E">
      <w:pPr>
        <w:spacing w:after="0" w:line="240" w:lineRule="auto"/>
      </w:pPr>
    </w:p>
    <w:p w14:paraId="6D5BCAEE" w14:textId="77777777" w:rsidR="0017442E" w:rsidRDefault="0017442E">
      <w:pPr>
        <w:spacing w:after="0" w:line="240" w:lineRule="auto"/>
      </w:pPr>
    </w:p>
    <w:p w14:paraId="7584F98E" w14:textId="77777777" w:rsidR="0017442E" w:rsidRDefault="0017442E">
      <w:pPr>
        <w:spacing w:after="0" w:line="240" w:lineRule="auto"/>
        <w:jc w:val="center"/>
      </w:pPr>
    </w:p>
    <w:p w14:paraId="0966A869" w14:textId="77777777" w:rsidR="0017442E" w:rsidRDefault="0017442E">
      <w:pPr>
        <w:spacing w:after="0" w:line="240" w:lineRule="auto"/>
        <w:jc w:val="center"/>
      </w:pPr>
    </w:p>
    <w:p w14:paraId="4257864E" w14:textId="77777777" w:rsidR="0017442E" w:rsidRDefault="00D25445">
      <w:r>
        <w:br w:type="page"/>
      </w:r>
    </w:p>
    <w:p w14:paraId="3962D4D5" w14:textId="3E48E824"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12. </w:t>
      </w:r>
      <w:r>
        <w:rPr>
          <w:rFonts w:ascii="Times New Roman" w:eastAsia="Times New Roman" w:hAnsi="Times New Roman" w:cs="Times New Roman"/>
          <w:i/>
          <w:sz w:val="24"/>
          <w:szCs w:val="24"/>
        </w:rPr>
        <w:t>Effect of draft eligibility on son outcomes by father income in 1996</w:t>
      </w:r>
    </w:p>
    <w:tbl>
      <w:tblPr>
        <w:tblStyle w:val="af0"/>
        <w:tblW w:w="11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139"/>
        <w:gridCol w:w="1326"/>
        <w:gridCol w:w="1620"/>
        <w:gridCol w:w="1800"/>
        <w:gridCol w:w="1710"/>
        <w:gridCol w:w="1710"/>
        <w:gridCol w:w="1415"/>
      </w:tblGrid>
      <w:tr w:rsidR="0017442E" w14:paraId="726217CB" w14:textId="77777777">
        <w:trPr>
          <w:jc w:val="center"/>
        </w:trPr>
        <w:tc>
          <w:tcPr>
            <w:tcW w:w="2111" w:type="dxa"/>
            <w:tcBorders>
              <w:top w:val="single" w:sz="4" w:space="0" w:color="000000"/>
              <w:left w:val="nil"/>
              <w:bottom w:val="single" w:sz="4" w:space="0" w:color="000000"/>
              <w:right w:val="nil"/>
            </w:tcBorders>
          </w:tcPr>
          <w:p w14:paraId="1F8BB0DE" w14:textId="77777777" w:rsidR="0017442E" w:rsidRDefault="0017442E">
            <w:pPr>
              <w:spacing w:after="0" w:line="240" w:lineRule="auto"/>
              <w:jc w:val="center"/>
            </w:pPr>
          </w:p>
        </w:tc>
        <w:tc>
          <w:tcPr>
            <w:tcW w:w="8305" w:type="dxa"/>
            <w:gridSpan w:val="6"/>
            <w:tcBorders>
              <w:top w:val="single" w:sz="4" w:space="0" w:color="000000"/>
              <w:left w:val="nil"/>
              <w:bottom w:val="single" w:sz="4" w:space="0" w:color="000000"/>
              <w:right w:val="nil"/>
            </w:tcBorders>
          </w:tcPr>
          <w:p w14:paraId="4D0D050C"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c>
          <w:tcPr>
            <w:tcW w:w="1415" w:type="dxa"/>
            <w:tcBorders>
              <w:top w:val="single" w:sz="4" w:space="0" w:color="000000"/>
              <w:left w:val="nil"/>
              <w:bottom w:val="single" w:sz="4" w:space="0" w:color="000000"/>
              <w:right w:val="nil"/>
            </w:tcBorders>
          </w:tcPr>
          <w:p w14:paraId="07877361" w14:textId="77777777" w:rsidR="0017442E" w:rsidRDefault="0017442E">
            <w:pPr>
              <w:spacing w:after="0" w:line="240" w:lineRule="auto"/>
              <w:jc w:val="center"/>
            </w:pPr>
          </w:p>
        </w:tc>
      </w:tr>
      <w:tr w:rsidR="0017442E" w14:paraId="7BA645FB" w14:textId="77777777">
        <w:trPr>
          <w:jc w:val="center"/>
        </w:trPr>
        <w:tc>
          <w:tcPr>
            <w:tcW w:w="2111" w:type="dxa"/>
            <w:tcBorders>
              <w:top w:val="single" w:sz="4" w:space="0" w:color="000000"/>
              <w:left w:val="nil"/>
              <w:right w:val="nil"/>
            </w:tcBorders>
          </w:tcPr>
          <w:p w14:paraId="3837B27E" w14:textId="77777777" w:rsidR="0017442E" w:rsidRDefault="00D25445">
            <w:pPr>
              <w:spacing w:after="0" w:line="240" w:lineRule="auto"/>
            </w:pPr>
            <w:r>
              <w:rPr>
                <w:rFonts w:ascii="Times New Roman" w:eastAsia="Times New Roman" w:hAnsi="Times New Roman" w:cs="Times New Roman"/>
                <w:sz w:val="24"/>
                <w:szCs w:val="24"/>
              </w:rPr>
              <w:t>Family income quantile</w:t>
            </w:r>
          </w:p>
        </w:tc>
        <w:tc>
          <w:tcPr>
            <w:tcW w:w="1465" w:type="dxa"/>
            <w:gridSpan w:val="2"/>
            <w:tcBorders>
              <w:top w:val="single" w:sz="4" w:space="0" w:color="000000"/>
              <w:left w:val="nil"/>
              <w:right w:val="nil"/>
            </w:tcBorders>
          </w:tcPr>
          <w:p w14:paraId="4BC76D68" w14:textId="77777777" w:rsidR="0017442E" w:rsidRDefault="00D25445">
            <w:pPr>
              <w:spacing w:after="0" w:line="240" w:lineRule="auto"/>
              <w:jc w:val="center"/>
            </w:pPr>
            <w:r>
              <w:rPr>
                <w:rFonts w:ascii="Times New Roman" w:eastAsia="Times New Roman" w:hAnsi="Times New Roman" w:cs="Times New Roman"/>
                <w:sz w:val="24"/>
                <w:szCs w:val="24"/>
              </w:rPr>
              <w:t>(1)</w:t>
            </w:r>
          </w:p>
          <w:p w14:paraId="3CBCFC42" w14:textId="213F7C8D" w:rsidR="0017442E" w:rsidRDefault="00D25445">
            <w:pPr>
              <w:spacing w:after="0" w:line="240" w:lineRule="auto"/>
              <w:jc w:val="center"/>
            </w:pP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(10)</w:t>
            </w:r>
          </w:p>
        </w:tc>
        <w:tc>
          <w:tcPr>
            <w:tcW w:w="1620" w:type="dxa"/>
            <w:tcBorders>
              <w:top w:val="single" w:sz="4" w:space="0" w:color="000000"/>
              <w:left w:val="nil"/>
              <w:right w:val="nil"/>
            </w:tcBorders>
          </w:tcPr>
          <w:p w14:paraId="392642C6" w14:textId="77777777" w:rsidR="0017442E" w:rsidRDefault="00D25445">
            <w:pPr>
              <w:spacing w:after="0" w:line="240" w:lineRule="auto"/>
              <w:jc w:val="center"/>
            </w:pPr>
            <w:r>
              <w:rPr>
                <w:rFonts w:ascii="Times New Roman" w:eastAsia="Times New Roman" w:hAnsi="Times New Roman" w:cs="Times New Roman"/>
                <w:sz w:val="24"/>
                <w:szCs w:val="24"/>
              </w:rPr>
              <w:t>(2)</w:t>
            </w:r>
          </w:p>
          <w:p w14:paraId="0BDC74C2" w14:textId="7F6CBAF1" w:rsidR="0017442E" w:rsidRDefault="00D25445">
            <w:pPr>
              <w:spacing w:after="0" w:line="240" w:lineRule="auto"/>
              <w:jc w:val="center"/>
            </w:pPr>
            <w:r>
              <w:rPr>
                <w:rFonts w:ascii="Times New Roman" w:eastAsia="Times New Roman" w:hAnsi="Times New Roman" w:cs="Times New Roman"/>
                <w:sz w:val="24"/>
                <w:szCs w:val="24"/>
                <w:u w:val="single"/>
              </w:rPr>
              <w:t>10</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25</w:t>
            </w:r>
          </w:p>
        </w:tc>
        <w:tc>
          <w:tcPr>
            <w:tcW w:w="1800" w:type="dxa"/>
            <w:tcBorders>
              <w:top w:val="single" w:sz="4" w:space="0" w:color="000000"/>
              <w:left w:val="nil"/>
              <w:right w:val="nil"/>
            </w:tcBorders>
          </w:tcPr>
          <w:p w14:paraId="2377ED40" w14:textId="77777777" w:rsidR="0017442E" w:rsidRDefault="00D25445">
            <w:pPr>
              <w:spacing w:after="0" w:line="240" w:lineRule="auto"/>
              <w:jc w:val="center"/>
            </w:pPr>
            <w:r>
              <w:rPr>
                <w:rFonts w:ascii="Times New Roman" w:eastAsia="Times New Roman" w:hAnsi="Times New Roman" w:cs="Times New Roman"/>
                <w:sz w:val="24"/>
                <w:szCs w:val="24"/>
              </w:rPr>
              <w:t>(3)</w:t>
            </w:r>
          </w:p>
          <w:p w14:paraId="4AD5819F" w14:textId="7CEBDC3B" w:rsidR="0017442E" w:rsidRDefault="00D25445">
            <w:pPr>
              <w:spacing w:after="0" w:line="240" w:lineRule="auto"/>
              <w:jc w:val="center"/>
            </w:pPr>
            <w:r>
              <w:rPr>
                <w:rFonts w:ascii="Times New Roman" w:eastAsia="Times New Roman" w:hAnsi="Times New Roman" w:cs="Times New Roman"/>
                <w:sz w:val="24"/>
                <w:szCs w:val="24"/>
                <w:u w:val="single"/>
              </w:rPr>
              <w:t>25</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50</w:t>
            </w:r>
          </w:p>
        </w:tc>
        <w:tc>
          <w:tcPr>
            <w:tcW w:w="1710" w:type="dxa"/>
            <w:tcBorders>
              <w:top w:val="single" w:sz="4" w:space="0" w:color="000000"/>
              <w:left w:val="nil"/>
              <w:right w:val="nil"/>
            </w:tcBorders>
          </w:tcPr>
          <w:p w14:paraId="7BDA94A3" w14:textId="77777777" w:rsidR="0017442E" w:rsidRDefault="00D25445">
            <w:pPr>
              <w:spacing w:after="0" w:line="240" w:lineRule="auto"/>
              <w:jc w:val="center"/>
            </w:pPr>
            <w:r>
              <w:rPr>
                <w:rFonts w:ascii="Times New Roman" w:eastAsia="Times New Roman" w:hAnsi="Times New Roman" w:cs="Times New Roman"/>
                <w:sz w:val="24"/>
                <w:szCs w:val="24"/>
              </w:rPr>
              <w:t>(4)</w:t>
            </w:r>
          </w:p>
          <w:p w14:paraId="0B85364A" w14:textId="6967BF0F" w:rsidR="0017442E" w:rsidRDefault="00D25445">
            <w:pPr>
              <w:spacing w:after="0" w:line="240" w:lineRule="auto"/>
              <w:jc w:val="center"/>
            </w:pPr>
            <w:r>
              <w:rPr>
                <w:rFonts w:ascii="Times New Roman" w:eastAsia="Times New Roman" w:hAnsi="Times New Roman" w:cs="Times New Roman"/>
                <w:sz w:val="24"/>
                <w:szCs w:val="24"/>
                <w:u w:val="single"/>
              </w:rPr>
              <w:t>50</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75</w:t>
            </w:r>
          </w:p>
        </w:tc>
        <w:tc>
          <w:tcPr>
            <w:tcW w:w="1710" w:type="dxa"/>
            <w:tcBorders>
              <w:top w:val="single" w:sz="4" w:space="0" w:color="000000"/>
              <w:left w:val="nil"/>
              <w:right w:val="nil"/>
            </w:tcBorders>
          </w:tcPr>
          <w:p w14:paraId="10807F24" w14:textId="77777777" w:rsidR="0017442E" w:rsidRDefault="00D25445">
            <w:pPr>
              <w:spacing w:after="0" w:line="240" w:lineRule="auto"/>
              <w:jc w:val="center"/>
            </w:pPr>
            <w:r>
              <w:rPr>
                <w:rFonts w:ascii="Times New Roman" w:eastAsia="Times New Roman" w:hAnsi="Times New Roman" w:cs="Times New Roman"/>
                <w:sz w:val="24"/>
                <w:szCs w:val="24"/>
              </w:rPr>
              <w:t>(5)</w:t>
            </w:r>
          </w:p>
          <w:p w14:paraId="2C9A3BC8" w14:textId="533AA277" w:rsidR="0017442E" w:rsidRDefault="00D25445">
            <w:pPr>
              <w:spacing w:after="0" w:line="240" w:lineRule="auto"/>
              <w:jc w:val="center"/>
            </w:pPr>
            <w:r>
              <w:rPr>
                <w:rFonts w:ascii="Times New Roman" w:eastAsia="Times New Roman" w:hAnsi="Times New Roman" w:cs="Times New Roman"/>
                <w:sz w:val="24"/>
                <w:szCs w:val="24"/>
                <w:u w:val="single"/>
              </w:rPr>
              <w:t>75</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&lt;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90</w:t>
            </w:r>
          </w:p>
        </w:tc>
        <w:tc>
          <w:tcPr>
            <w:tcW w:w="1415" w:type="dxa"/>
            <w:tcBorders>
              <w:top w:val="single" w:sz="4" w:space="0" w:color="000000"/>
              <w:left w:val="nil"/>
              <w:right w:val="nil"/>
            </w:tcBorders>
          </w:tcPr>
          <w:p w14:paraId="33F427DF" w14:textId="77777777" w:rsidR="0017442E" w:rsidRDefault="00D25445">
            <w:pPr>
              <w:spacing w:after="0" w:line="240" w:lineRule="auto"/>
              <w:jc w:val="center"/>
            </w:pPr>
            <w:r>
              <w:rPr>
                <w:rFonts w:ascii="Times New Roman" w:eastAsia="Times New Roman" w:hAnsi="Times New Roman" w:cs="Times New Roman"/>
                <w:sz w:val="24"/>
                <w:szCs w:val="24"/>
              </w:rPr>
              <w:t>(6)</w:t>
            </w:r>
          </w:p>
          <w:p w14:paraId="38AA630A" w14:textId="1758B139" w:rsidR="0017442E" w:rsidRDefault="00D25445">
            <w:pPr>
              <w:spacing w:after="0" w:line="240" w:lineRule="auto"/>
              <w:jc w:val="center"/>
            </w:pPr>
            <w:r w:rsidRPr="00AB7BE0">
              <w:rPr>
                <w:rFonts w:ascii="Times New Roman" w:eastAsia="Times New Roman" w:hAnsi="Times New Roman" w:cs="Times New Roman"/>
                <w:i/>
                <w:sz w:val="24"/>
                <w:szCs w:val="24"/>
                <w:u w:val="single"/>
              </w:rPr>
              <w:t>p</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90</w:t>
            </w:r>
          </w:p>
        </w:tc>
      </w:tr>
      <w:tr w:rsidR="0017442E" w14:paraId="732412E8" w14:textId="77777777">
        <w:trPr>
          <w:jc w:val="center"/>
        </w:trPr>
        <w:tc>
          <w:tcPr>
            <w:tcW w:w="3576" w:type="dxa"/>
            <w:gridSpan w:val="3"/>
            <w:tcBorders>
              <w:top w:val="nil"/>
              <w:left w:val="nil"/>
              <w:bottom w:val="nil"/>
              <w:right w:val="nil"/>
            </w:tcBorders>
          </w:tcPr>
          <w:p w14:paraId="34D795BC" w14:textId="45964C87" w:rsidR="0017442E" w:rsidRDefault="00D25445">
            <w:pPr>
              <w:spacing w:after="0" w:line="240" w:lineRule="auto"/>
            </w:pPr>
            <w:r>
              <w:rPr>
                <w:rFonts w:ascii="Times New Roman" w:eastAsia="Times New Roman" w:hAnsi="Times New Roman" w:cs="Times New Roman"/>
                <w:sz w:val="24"/>
                <w:szCs w:val="24"/>
                <w:u w:val="single"/>
              </w:rPr>
              <w:t xml:space="preserve">Panel A: 2013 </w:t>
            </w:r>
            <w:r w:rsidR="000E3B5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arnings</w:t>
            </w:r>
          </w:p>
        </w:tc>
        <w:tc>
          <w:tcPr>
            <w:tcW w:w="1620" w:type="dxa"/>
            <w:tcBorders>
              <w:top w:val="nil"/>
              <w:left w:val="nil"/>
              <w:bottom w:val="nil"/>
              <w:right w:val="nil"/>
            </w:tcBorders>
          </w:tcPr>
          <w:p w14:paraId="4D982856" w14:textId="77777777" w:rsidR="0017442E" w:rsidRDefault="0017442E">
            <w:pPr>
              <w:spacing w:after="0" w:line="240" w:lineRule="auto"/>
              <w:jc w:val="center"/>
            </w:pPr>
          </w:p>
        </w:tc>
        <w:tc>
          <w:tcPr>
            <w:tcW w:w="1800" w:type="dxa"/>
            <w:tcBorders>
              <w:top w:val="nil"/>
              <w:left w:val="nil"/>
              <w:bottom w:val="nil"/>
              <w:right w:val="nil"/>
            </w:tcBorders>
          </w:tcPr>
          <w:p w14:paraId="61503951" w14:textId="77777777" w:rsidR="0017442E" w:rsidRDefault="0017442E">
            <w:pPr>
              <w:spacing w:after="0" w:line="240" w:lineRule="auto"/>
              <w:jc w:val="center"/>
            </w:pPr>
          </w:p>
        </w:tc>
        <w:tc>
          <w:tcPr>
            <w:tcW w:w="1710" w:type="dxa"/>
            <w:tcBorders>
              <w:top w:val="nil"/>
              <w:left w:val="nil"/>
              <w:bottom w:val="nil"/>
              <w:right w:val="nil"/>
            </w:tcBorders>
          </w:tcPr>
          <w:p w14:paraId="5DB3BC9A" w14:textId="77777777" w:rsidR="0017442E" w:rsidRDefault="0017442E">
            <w:pPr>
              <w:spacing w:after="0" w:line="240" w:lineRule="auto"/>
              <w:jc w:val="center"/>
            </w:pPr>
          </w:p>
        </w:tc>
        <w:tc>
          <w:tcPr>
            <w:tcW w:w="1710" w:type="dxa"/>
            <w:tcBorders>
              <w:top w:val="nil"/>
              <w:left w:val="nil"/>
              <w:bottom w:val="nil"/>
              <w:right w:val="nil"/>
            </w:tcBorders>
          </w:tcPr>
          <w:p w14:paraId="53575A87" w14:textId="77777777" w:rsidR="0017442E" w:rsidRDefault="0017442E">
            <w:pPr>
              <w:spacing w:after="0" w:line="240" w:lineRule="auto"/>
              <w:jc w:val="center"/>
            </w:pPr>
          </w:p>
        </w:tc>
        <w:tc>
          <w:tcPr>
            <w:tcW w:w="1415" w:type="dxa"/>
            <w:tcBorders>
              <w:top w:val="nil"/>
              <w:left w:val="nil"/>
              <w:bottom w:val="nil"/>
              <w:right w:val="nil"/>
            </w:tcBorders>
          </w:tcPr>
          <w:p w14:paraId="5938CD2D" w14:textId="77777777" w:rsidR="0017442E" w:rsidRDefault="0017442E">
            <w:pPr>
              <w:spacing w:after="0" w:line="240" w:lineRule="auto"/>
              <w:jc w:val="center"/>
            </w:pPr>
          </w:p>
        </w:tc>
      </w:tr>
      <w:tr w:rsidR="0017442E" w14:paraId="26698B88" w14:textId="77777777">
        <w:trPr>
          <w:jc w:val="center"/>
        </w:trPr>
        <w:tc>
          <w:tcPr>
            <w:tcW w:w="2250" w:type="dxa"/>
            <w:gridSpan w:val="2"/>
            <w:tcBorders>
              <w:top w:val="nil"/>
              <w:left w:val="nil"/>
              <w:bottom w:val="nil"/>
              <w:right w:val="nil"/>
            </w:tcBorders>
          </w:tcPr>
          <w:p w14:paraId="49F64D22"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26" w:type="dxa"/>
            <w:tcBorders>
              <w:top w:val="nil"/>
              <w:left w:val="nil"/>
              <w:bottom w:val="nil"/>
              <w:right w:val="nil"/>
            </w:tcBorders>
          </w:tcPr>
          <w:p w14:paraId="08F9FF20" w14:textId="77777777" w:rsidR="0017442E" w:rsidRDefault="00D25445">
            <w:pPr>
              <w:spacing w:after="0" w:line="240" w:lineRule="auto"/>
              <w:jc w:val="center"/>
            </w:pPr>
            <w:r>
              <w:rPr>
                <w:rFonts w:ascii="Times New Roman" w:eastAsia="Times New Roman" w:hAnsi="Times New Roman" w:cs="Times New Roman"/>
                <w:sz w:val="24"/>
                <w:szCs w:val="24"/>
              </w:rPr>
              <w:t>-325.76</w:t>
            </w:r>
          </w:p>
          <w:p w14:paraId="79BD2612" w14:textId="77777777" w:rsidR="0017442E" w:rsidRDefault="00D25445">
            <w:pPr>
              <w:spacing w:after="0" w:line="240" w:lineRule="auto"/>
              <w:jc w:val="center"/>
            </w:pPr>
            <w:r>
              <w:rPr>
                <w:rFonts w:ascii="Times New Roman" w:eastAsia="Times New Roman" w:hAnsi="Times New Roman" w:cs="Times New Roman"/>
                <w:sz w:val="24"/>
                <w:szCs w:val="24"/>
              </w:rPr>
              <w:t>(164.91)**</w:t>
            </w:r>
          </w:p>
        </w:tc>
        <w:tc>
          <w:tcPr>
            <w:tcW w:w="1620" w:type="dxa"/>
            <w:tcBorders>
              <w:top w:val="nil"/>
              <w:left w:val="nil"/>
              <w:bottom w:val="nil"/>
              <w:right w:val="nil"/>
            </w:tcBorders>
          </w:tcPr>
          <w:p w14:paraId="686A6A43" w14:textId="77777777" w:rsidR="0017442E" w:rsidRDefault="00D25445">
            <w:pPr>
              <w:spacing w:after="0" w:line="240" w:lineRule="auto"/>
              <w:jc w:val="center"/>
            </w:pPr>
            <w:r>
              <w:rPr>
                <w:rFonts w:ascii="Times New Roman" w:eastAsia="Times New Roman" w:hAnsi="Times New Roman" w:cs="Times New Roman"/>
                <w:sz w:val="24"/>
                <w:szCs w:val="24"/>
              </w:rPr>
              <w:t>-51.97</w:t>
            </w:r>
          </w:p>
          <w:p w14:paraId="557B7191" w14:textId="77777777" w:rsidR="0017442E" w:rsidRDefault="00D25445">
            <w:pPr>
              <w:spacing w:after="0" w:line="240" w:lineRule="auto"/>
              <w:jc w:val="center"/>
            </w:pPr>
            <w:r>
              <w:rPr>
                <w:rFonts w:ascii="Times New Roman" w:eastAsia="Times New Roman" w:hAnsi="Times New Roman" w:cs="Times New Roman"/>
                <w:sz w:val="24"/>
                <w:szCs w:val="24"/>
              </w:rPr>
              <w:t>(132.75)</w:t>
            </w:r>
          </w:p>
        </w:tc>
        <w:tc>
          <w:tcPr>
            <w:tcW w:w="1800" w:type="dxa"/>
            <w:tcBorders>
              <w:top w:val="nil"/>
              <w:left w:val="nil"/>
              <w:bottom w:val="nil"/>
              <w:right w:val="nil"/>
            </w:tcBorders>
          </w:tcPr>
          <w:p w14:paraId="7BC0B0B9" w14:textId="77777777" w:rsidR="0017442E" w:rsidRDefault="00D25445">
            <w:pPr>
              <w:spacing w:after="0" w:line="240" w:lineRule="auto"/>
              <w:jc w:val="center"/>
            </w:pPr>
            <w:r>
              <w:rPr>
                <w:rFonts w:ascii="Times New Roman" w:eastAsia="Times New Roman" w:hAnsi="Times New Roman" w:cs="Times New Roman"/>
                <w:sz w:val="24"/>
                <w:szCs w:val="24"/>
              </w:rPr>
              <w:t>-289.92 (108.485)***</w:t>
            </w:r>
          </w:p>
        </w:tc>
        <w:tc>
          <w:tcPr>
            <w:tcW w:w="1710" w:type="dxa"/>
            <w:tcBorders>
              <w:top w:val="nil"/>
              <w:left w:val="nil"/>
              <w:bottom w:val="nil"/>
              <w:right w:val="nil"/>
            </w:tcBorders>
          </w:tcPr>
          <w:p w14:paraId="2A489C60" w14:textId="77777777" w:rsidR="0017442E" w:rsidRDefault="00D25445">
            <w:pPr>
              <w:spacing w:after="0" w:line="240" w:lineRule="auto"/>
              <w:jc w:val="center"/>
            </w:pPr>
            <w:r>
              <w:rPr>
                <w:rFonts w:ascii="Times New Roman" w:eastAsia="Times New Roman" w:hAnsi="Times New Roman" w:cs="Times New Roman"/>
                <w:sz w:val="24"/>
                <w:szCs w:val="24"/>
              </w:rPr>
              <w:t>-418.22</w:t>
            </w:r>
          </w:p>
          <w:p w14:paraId="3EA3C965" w14:textId="77777777" w:rsidR="0017442E" w:rsidRDefault="00D25445">
            <w:pPr>
              <w:spacing w:after="0" w:line="240" w:lineRule="auto"/>
              <w:jc w:val="center"/>
            </w:pPr>
            <w:r>
              <w:rPr>
                <w:rFonts w:ascii="Times New Roman" w:eastAsia="Times New Roman" w:hAnsi="Times New Roman" w:cs="Times New Roman"/>
                <w:sz w:val="24"/>
                <w:szCs w:val="24"/>
              </w:rPr>
              <w:t>(129.01)***</w:t>
            </w:r>
          </w:p>
        </w:tc>
        <w:tc>
          <w:tcPr>
            <w:tcW w:w="1710" w:type="dxa"/>
            <w:tcBorders>
              <w:top w:val="nil"/>
              <w:left w:val="nil"/>
              <w:bottom w:val="nil"/>
              <w:right w:val="nil"/>
            </w:tcBorders>
          </w:tcPr>
          <w:p w14:paraId="2C71FC36" w14:textId="77777777" w:rsidR="0017442E" w:rsidRDefault="00D25445">
            <w:pPr>
              <w:spacing w:after="0" w:line="240" w:lineRule="auto"/>
              <w:jc w:val="center"/>
            </w:pPr>
            <w:r>
              <w:rPr>
                <w:rFonts w:ascii="Times New Roman" w:eastAsia="Times New Roman" w:hAnsi="Times New Roman" w:cs="Times New Roman"/>
                <w:sz w:val="24"/>
                <w:szCs w:val="24"/>
              </w:rPr>
              <w:t>-425.36</w:t>
            </w:r>
          </w:p>
          <w:p w14:paraId="2BE57943" w14:textId="77777777" w:rsidR="0017442E" w:rsidRDefault="00D25445">
            <w:pPr>
              <w:spacing w:after="0" w:line="240" w:lineRule="auto"/>
              <w:jc w:val="center"/>
            </w:pPr>
            <w:r>
              <w:rPr>
                <w:rFonts w:ascii="Times New Roman" w:eastAsia="Times New Roman" w:hAnsi="Times New Roman" w:cs="Times New Roman"/>
                <w:sz w:val="24"/>
                <w:szCs w:val="24"/>
              </w:rPr>
              <w:t>(195.37)**</w:t>
            </w:r>
          </w:p>
        </w:tc>
        <w:tc>
          <w:tcPr>
            <w:tcW w:w="1415" w:type="dxa"/>
            <w:tcBorders>
              <w:top w:val="nil"/>
              <w:left w:val="nil"/>
              <w:bottom w:val="nil"/>
              <w:right w:val="nil"/>
            </w:tcBorders>
          </w:tcPr>
          <w:p w14:paraId="1D69CA6C" w14:textId="77777777" w:rsidR="0017442E" w:rsidRDefault="00D25445">
            <w:pPr>
              <w:spacing w:after="0" w:line="240" w:lineRule="auto"/>
              <w:jc w:val="center"/>
            </w:pPr>
            <w:r>
              <w:rPr>
                <w:rFonts w:ascii="Times New Roman" w:eastAsia="Times New Roman" w:hAnsi="Times New Roman" w:cs="Times New Roman"/>
                <w:sz w:val="24"/>
                <w:szCs w:val="24"/>
              </w:rPr>
              <w:t>472.43</w:t>
            </w:r>
          </w:p>
          <w:p w14:paraId="7E8744DB" w14:textId="77777777" w:rsidR="0017442E" w:rsidRDefault="00D25445">
            <w:pPr>
              <w:spacing w:after="0" w:line="240" w:lineRule="auto"/>
              <w:jc w:val="center"/>
            </w:pPr>
            <w:r>
              <w:rPr>
                <w:rFonts w:ascii="Times New Roman" w:eastAsia="Times New Roman" w:hAnsi="Times New Roman" w:cs="Times New Roman"/>
                <w:sz w:val="24"/>
                <w:szCs w:val="24"/>
              </w:rPr>
              <w:t>(287.26)</w:t>
            </w:r>
          </w:p>
        </w:tc>
      </w:tr>
      <w:tr w:rsidR="0017442E" w14:paraId="11008A7F" w14:textId="77777777">
        <w:trPr>
          <w:jc w:val="center"/>
        </w:trPr>
        <w:tc>
          <w:tcPr>
            <w:tcW w:w="2250" w:type="dxa"/>
            <w:gridSpan w:val="2"/>
            <w:tcBorders>
              <w:top w:val="nil"/>
              <w:left w:val="nil"/>
              <w:bottom w:val="single" w:sz="4" w:space="0" w:color="000000"/>
              <w:right w:val="nil"/>
            </w:tcBorders>
          </w:tcPr>
          <w:p w14:paraId="3A1AB18E"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326" w:type="dxa"/>
            <w:tcBorders>
              <w:top w:val="nil"/>
              <w:left w:val="nil"/>
              <w:bottom w:val="single" w:sz="4" w:space="0" w:color="000000"/>
              <w:right w:val="nil"/>
            </w:tcBorders>
          </w:tcPr>
          <w:p w14:paraId="2D1A6390" w14:textId="77777777" w:rsidR="0017442E" w:rsidRDefault="00D25445">
            <w:pPr>
              <w:spacing w:after="0" w:line="240" w:lineRule="auto"/>
              <w:jc w:val="center"/>
            </w:pPr>
            <w:r>
              <w:rPr>
                <w:rFonts w:ascii="Times New Roman" w:eastAsia="Times New Roman" w:hAnsi="Times New Roman" w:cs="Times New Roman"/>
                <w:sz w:val="24"/>
                <w:szCs w:val="24"/>
              </w:rPr>
              <w:t>22,063.31</w:t>
            </w:r>
          </w:p>
        </w:tc>
        <w:tc>
          <w:tcPr>
            <w:tcW w:w="1620" w:type="dxa"/>
            <w:tcBorders>
              <w:top w:val="nil"/>
              <w:left w:val="nil"/>
              <w:bottom w:val="single" w:sz="4" w:space="0" w:color="000000"/>
              <w:right w:val="nil"/>
            </w:tcBorders>
          </w:tcPr>
          <w:p w14:paraId="686A5005" w14:textId="77777777" w:rsidR="0017442E" w:rsidRDefault="00D25445">
            <w:pPr>
              <w:spacing w:after="0" w:line="240" w:lineRule="auto"/>
              <w:jc w:val="center"/>
            </w:pPr>
            <w:r>
              <w:rPr>
                <w:rFonts w:ascii="Times New Roman" w:eastAsia="Times New Roman" w:hAnsi="Times New Roman" w:cs="Times New Roman"/>
                <w:sz w:val="24"/>
                <w:szCs w:val="24"/>
              </w:rPr>
              <w:t>26,421.35</w:t>
            </w:r>
          </w:p>
        </w:tc>
        <w:tc>
          <w:tcPr>
            <w:tcW w:w="1800" w:type="dxa"/>
            <w:tcBorders>
              <w:top w:val="nil"/>
              <w:left w:val="nil"/>
              <w:bottom w:val="single" w:sz="4" w:space="0" w:color="000000"/>
              <w:right w:val="nil"/>
            </w:tcBorders>
          </w:tcPr>
          <w:p w14:paraId="518CBF4F" w14:textId="77777777" w:rsidR="0017442E" w:rsidRDefault="00D25445">
            <w:pPr>
              <w:spacing w:after="0" w:line="240" w:lineRule="auto"/>
              <w:jc w:val="center"/>
            </w:pPr>
            <w:r>
              <w:rPr>
                <w:rFonts w:ascii="Times New Roman" w:eastAsia="Times New Roman" w:hAnsi="Times New Roman" w:cs="Times New Roman"/>
                <w:sz w:val="24"/>
                <w:szCs w:val="24"/>
              </w:rPr>
              <w:t>32,687.46</w:t>
            </w:r>
          </w:p>
        </w:tc>
        <w:tc>
          <w:tcPr>
            <w:tcW w:w="1710" w:type="dxa"/>
            <w:tcBorders>
              <w:top w:val="nil"/>
              <w:left w:val="nil"/>
              <w:bottom w:val="single" w:sz="4" w:space="0" w:color="000000"/>
              <w:right w:val="nil"/>
            </w:tcBorders>
          </w:tcPr>
          <w:p w14:paraId="1F941E55" w14:textId="77777777" w:rsidR="0017442E" w:rsidRDefault="00D25445">
            <w:pPr>
              <w:spacing w:after="0" w:line="240" w:lineRule="auto"/>
              <w:jc w:val="center"/>
            </w:pPr>
            <w:r>
              <w:rPr>
                <w:rFonts w:ascii="Times New Roman" w:eastAsia="Times New Roman" w:hAnsi="Times New Roman" w:cs="Times New Roman"/>
                <w:sz w:val="24"/>
                <w:szCs w:val="24"/>
              </w:rPr>
              <w:t>39,875.30</w:t>
            </w:r>
          </w:p>
        </w:tc>
        <w:tc>
          <w:tcPr>
            <w:tcW w:w="1710" w:type="dxa"/>
            <w:tcBorders>
              <w:top w:val="nil"/>
              <w:left w:val="nil"/>
              <w:bottom w:val="single" w:sz="4" w:space="0" w:color="000000"/>
              <w:right w:val="nil"/>
            </w:tcBorders>
          </w:tcPr>
          <w:p w14:paraId="105C542F" w14:textId="77777777" w:rsidR="0017442E" w:rsidRDefault="00D25445">
            <w:pPr>
              <w:spacing w:after="0" w:line="240" w:lineRule="auto"/>
              <w:jc w:val="center"/>
            </w:pPr>
            <w:r>
              <w:rPr>
                <w:rFonts w:ascii="Times New Roman" w:eastAsia="Times New Roman" w:hAnsi="Times New Roman" w:cs="Times New Roman"/>
                <w:sz w:val="24"/>
                <w:szCs w:val="24"/>
              </w:rPr>
              <w:t>45,527.23</w:t>
            </w:r>
          </w:p>
        </w:tc>
        <w:tc>
          <w:tcPr>
            <w:tcW w:w="1415" w:type="dxa"/>
            <w:tcBorders>
              <w:top w:val="nil"/>
              <w:left w:val="nil"/>
              <w:bottom w:val="single" w:sz="4" w:space="0" w:color="000000"/>
              <w:right w:val="nil"/>
            </w:tcBorders>
          </w:tcPr>
          <w:p w14:paraId="4116567B" w14:textId="77777777" w:rsidR="0017442E" w:rsidRDefault="00D25445">
            <w:pPr>
              <w:spacing w:after="0" w:line="240" w:lineRule="auto"/>
              <w:jc w:val="center"/>
            </w:pPr>
            <w:r>
              <w:rPr>
                <w:rFonts w:ascii="Times New Roman" w:eastAsia="Times New Roman" w:hAnsi="Times New Roman" w:cs="Times New Roman"/>
                <w:sz w:val="24"/>
                <w:szCs w:val="24"/>
              </w:rPr>
              <w:t>51,902.63</w:t>
            </w:r>
          </w:p>
        </w:tc>
      </w:tr>
      <w:tr w:rsidR="0017442E" w14:paraId="2BBD5D79" w14:textId="77777777">
        <w:trPr>
          <w:jc w:val="center"/>
        </w:trPr>
        <w:tc>
          <w:tcPr>
            <w:tcW w:w="3576" w:type="dxa"/>
            <w:gridSpan w:val="3"/>
            <w:tcBorders>
              <w:top w:val="single" w:sz="4" w:space="0" w:color="000000"/>
              <w:left w:val="nil"/>
              <w:bottom w:val="nil"/>
              <w:right w:val="nil"/>
            </w:tcBorders>
          </w:tcPr>
          <w:p w14:paraId="5CCDED7F" w14:textId="3202BCF2" w:rsidR="0017442E" w:rsidRDefault="00D25445">
            <w:pPr>
              <w:spacing w:after="0" w:line="240" w:lineRule="auto"/>
            </w:pPr>
            <w:r>
              <w:rPr>
                <w:rFonts w:ascii="Times New Roman" w:eastAsia="Times New Roman" w:hAnsi="Times New Roman" w:cs="Times New Roman"/>
                <w:sz w:val="24"/>
                <w:szCs w:val="24"/>
                <w:u w:val="single"/>
              </w:rPr>
              <w:t xml:space="preserve">Panel B: Military </w:t>
            </w:r>
            <w:r w:rsidR="000E3B5C">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ervice</w:t>
            </w:r>
          </w:p>
        </w:tc>
        <w:tc>
          <w:tcPr>
            <w:tcW w:w="1620" w:type="dxa"/>
            <w:tcBorders>
              <w:top w:val="single" w:sz="4" w:space="0" w:color="000000"/>
              <w:left w:val="nil"/>
              <w:bottom w:val="nil"/>
              <w:right w:val="nil"/>
            </w:tcBorders>
          </w:tcPr>
          <w:p w14:paraId="631D064A" w14:textId="77777777" w:rsidR="0017442E" w:rsidRDefault="0017442E">
            <w:pPr>
              <w:spacing w:after="0" w:line="240" w:lineRule="auto"/>
              <w:jc w:val="center"/>
            </w:pPr>
          </w:p>
        </w:tc>
        <w:tc>
          <w:tcPr>
            <w:tcW w:w="1800" w:type="dxa"/>
            <w:tcBorders>
              <w:top w:val="single" w:sz="4" w:space="0" w:color="000000"/>
              <w:left w:val="nil"/>
              <w:bottom w:val="nil"/>
              <w:right w:val="nil"/>
            </w:tcBorders>
          </w:tcPr>
          <w:p w14:paraId="6B8726F6" w14:textId="77777777" w:rsidR="0017442E" w:rsidRDefault="0017442E">
            <w:pPr>
              <w:spacing w:after="0" w:line="240" w:lineRule="auto"/>
              <w:jc w:val="center"/>
            </w:pPr>
          </w:p>
        </w:tc>
        <w:tc>
          <w:tcPr>
            <w:tcW w:w="1710" w:type="dxa"/>
            <w:tcBorders>
              <w:top w:val="single" w:sz="4" w:space="0" w:color="000000"/>
              <w:left w:val="nil"/>
              <w:bottom w:val="nil"/>
              <w:right w:val="nil"/>
            </w:tcBorders>
          </w:tcPr>
          <w:p w14:paraId="3AEEA2A7" w14:textId="77777777" w:rsidR="0017442E" w:rsidRDefault="0017442E">
            <w:pPr>
              <w:spacing w:after="0" w:line="240" w:lineRule="auto"/>
              <w:jc w:val="center"/>
            </w:pPr>
          </w:p>
        </w:tc>
        <w:tc>
          <w:tcPr>
            <w:tcW w:w="1710" w:type="dxa"/>
            <w:tcBorders>
              <w:top w:val="single" w:sz="4" w:space="0" w:color="000000"/>
              <w:left w:val="nil"/>
              <w:bottom w:val="nil"/>
              <w:right w:val="nil"/>
            </w:tcBorders>
          </w:tcPr>
          <w:p w14:paraId="6FE2C119" w14:textId="77777777" w:rsidR="0017442E" w:rsidRDefault="0017442E">
            <w:pPr>
              <w:spacing w:after="0" w:line="240" w:lineRule="auto"/>
              <w:jc w:val="center"/>
            </w:pPr>
          </w:p>
        </w:tc>
        <w:tc>
          <w:tcPr>
            <w:tcW w:w="1415" w:type="dxa"/>
            <w:tcBorders>
              <w:top w:val="single" w:sz="4" w:space="0" w:color="000000"/>
              <w:left w:val="nil"/>
              <w:bottom w:val="nil"/>
              <w:right w:val="nil"/>
            </w:tcBorders>
          </w:tcPr>
          <w:p w14:paraId="6916D384" w14:textId="77777777" w:rsidR="0017442E" w:rsidRDefault="0017442E">
            <w:pPr>
              <w:spacing w:after="0" w:line="240" w:lineRule="auto"/>
              <w:jc w:val="center"/>
            </w:pPr>
          </w:p>
        </w:tc>
      </w:tr>
      <w:tr w:rsidR="0017442E" w14:paraId="4AE4FACB" w14:textId="77777777">
        <w:trPr>
          <w:jc w:val="center"/>
        </w:trPr>
        <w:tc>
          <w:tcPr>
            <w:tcW w:w="2250" w:type="dxa"/>
            <w:gridSpan w:val="2"/>
            <w:tcBorders>
              <w:top w:val="nil"/>
              <w:left w:val="nil"/>
              <w:bottom w:val="nil"/>
              <w:right w:val="nil"/>
            </w:tcBorders>
          </w:tcPr>
          <w:p w14:paraId="1AB7C1BA"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26" w:type="dxa"/>
            <w:tcBorders>
              <w:top w:val="nil"/>
              <w:left w:val="nil"/>
              <w:bottom w:val="nil"/>
              <w:right w:val="nil"/>
            </w:tcBorders>
          </w:tcPr>
          <w:p w14:paraId="168FBD16"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2355B788" w14:textId="77777777" w:rsidR="0017442E" w:rsidRDefault="00D25445">
            <w:pPr>
              <w:spacing w:after="0" w:line="240" w:lineRule="auto"/>
              <w:jc w:val="center"/>
            </w:pPr>
            <w:r>
              <w:rPr>
                <w:rFonts w:ascii="Times New Roman" w:eastAsia="Times New Roman" w:hAnsi="Times New Roman" w:cs="Times New Roman"/>
                <w:sz w:val="24"/>
                <w:szCs w:val="24"/>
              </w:rPr>
              <w:t>(0.0012)</w:t>
            </w:r>
          </w:p>
        </w:tc>
        <w:tc>
          <w:tcPr>
            <w:tcW w:w="1620" w:type="dxa"/>
            <w:tcBorders>
              <w:top w:val="nil"/>
              <w:left w:val="nil"/>
              <w:bottom w:val="nil"/>
              <w:right w:val="nil"/>
            </w:tcBorders>
          </w:tcPr>
          <w:p w14:paraId="2A6E9B46" w14:textId="77777777" w:rsidR="0017442E" w:rsidRDefault="00D25445">
            <w:pPr>
              <w:spacing w:after="0" w:line="240" w:lineRule="auto"/>
              <w:jc w:val="center"/>
            </w:pPr>
            <w:r>
              <w:rPr>
                <w:rFonts w:ascii="Times New Roman" w:eastAsia="Times New Roman" w:hAnsi="Times New Roman" w:cs="Times New Roman"/>
                <w:sz w:val="24"/>
                <w:szCs w:val="24"/>
              </w:rPr>
              <w:t>0.0017</w:t>
            </w:r>
          </w:p>
          <w:p w14:paraId="70478F1D" w14:textId="77777777" w:rsidR="0017442E" w:rsidRDefault="00D25445">
            <w:pPr>
              <w:spacing w:after="0" w:line="240" w:lineRule="auto"/>
              <w:jc w:val="center"/>
            </w:pPr>
            <w:r>
              <w:rPr>
                <w:rFonts w:ascii="Times New Roman" w:eastAsia="Times New Roman" w:hAnsi="Times New Roman" w:cs="Times New Roman"/>
                <w:sz w:val="24"/>
                <w:szCs w:val="24"/>
              </w:rPr>
              <w:t>(0.0010)*</w:t>
            </w:r>
          </w:p>
        </w:tc>
        <w:tc>
          <w:tcPr>
            <w:tcW w:w="1800" w:type="dxa"/>
            <w:tcBorders>
              <w:top w:val="nil"/>
              <w:left w:val="nil"/>
              <w:bottom w:val="nil"/>
              <w:right w:val="nil"/>
            </w:tcBorders>
          </w:tcPr>
          <w:p w14:paraId="044A3EB4" w14:textId="77777777" w:rsidR="0017442E" w:rsidRDefault="00D25445">
            <w:pPr>
              <w:spacing w:after="0" w:line="240" w:lineRule="auto"/>
              <w:jc w:val="center"/>
            </w:pPr>
            <w:r>
              <w:rPr>
                <w:rFonts w:ascii="Times New Roman" w:eastAsia="Times New Roman" w:hAnsi="Times New Roman" w:cs="Times New Roman"/>
                <w:sz w:val="24"/>
                <w:szCs w:val="24"/>
              </w:rPr>
              <w:t>0.0040</w:t>
            </w:r>
          </w:p>
          <w:p w14:paraId="2F5439E9" w14:textId="77777777" w:rsidR="0017442E" w:rsidRDefault="00D25445">
            <w:pPr>
              <w:spacing w:after="0" w:line="240" w:lineRule="auto"/>
              <w:jc w:val="center"/>
            </w:pPr>
            <w:r>
              <w:rPr>
                <w:rFonts w:ascii="Times New Roman" w:eastAsia="Times New Roman" w:hAnsi="Times New Roman" w:cs="Times New Roman"/>
                <w:sz w:val="24"/>
                <w:szCs w:val="24"/>
              </w:rPr>
              <w:t>(0.0009)***</w:t>
            </w:r>
          </w:p>
        </w:tc>
        <w:tc>
          <w:tcPr>
            <w:tcW w:w="1710" w:type="dxa"/>
            <w:tcBorders>
              <w:top w:val="nil"/>
              <w:left w:val="nil"/>
              <w:bottom w:val="nil"/>
              <w:right w:val="nil"/>
            </w:tcBorders>
          </w:tcPr>
          <w:p w14:paraId="4D3E742A" w14:textId="77777777" w:rsidR="0017442E" w:rsidRDefault="00D25445">
            <w:pPr>
              <w:spacing w:after="0" w:line="240" w:lineRule="auto"/>
              <w:jc w:val="center"/>
            </w:pPr>
            <w:r>
              <w:rPr>
                <w:rFonts w:ascii="Times New Roman" w:eastAsia="Times New Roman" w:hAnsi="Times New Roman" w:cs="Times New Roman"/>
                <w:sz w:val="24"/>
                <w:szCs w:val="24"/>
              </w:rPr>
              <w:t>0.0037</w:t>
            </w:r>
          </w:p>
          <w:p w14:paraId="6FFB44E6" w14:textId="77777777" w:rsidR="0017442E" w:rsidRDefault="00D25445">
            <w:pPr>
              <w:spacing w:after="0" w:line="240" w:lineRule="auto"/>
              <w:jc w:val="center"/>
            </w:pPr>
            <w:r>
              <w:rPr>
                <w:rFonts w:ascii="Times New Roman" w:eastAsia="Times New Roman" w:hAnsi="Times New Roman" w:cs="Times New Roman"/>
                <w:sz w:val="24"/>
                <w:szCs w:val="24"/>
              </w:rPr>
              <w:t>(0.0009)***</w:t>
            </w:r>
          </w:p>
        </w:tc>
        <w:tc>
          <w:tcPr>
            <w:tcW w:w="1710" w:type="dxa"/>
            <w:tcBorders>
              <w:top w:val="nil"/>
              <w:left w:val="nil"/>
              <w:bottom w:val="nil"/>
              <w:right w:val="nil"/>
            </w:tcBorders>
          </w:tcPr>
          <w:p w14:paraId="158F1D00" w14:textId="77777777" w:rsidR="0017442E" w:rsidRDefault="00D25445">
            <w:pPr>
              <w:spacing w:after="0" w:line="240" w:lineRule="auto"/>
              <w:jc w:val="center"/>
            </w:pPr>
            <w:r>
              <w:rPr>
                <w:rFonts w:ascii="Times New Roman" w:eastAsia="Times New Roman" w:hAnsi="Times New Roman" w:cs="Times New Roman"/>
                <w:sz w:val="24"/>
                <w:szCs w:val="24"/>
              </w:rPr>
              <w:t>0.0015</w:t>
            </w:r>
          </w:p>
          <w:p w14:paraId="2E583CC7" w14:textId="77777777" w:rsidR="0017442E" w:rsidRDefault="00D25445">
            <w:pPr>
              <w:spacing w:after="0" w:line="240" w:lineRule="auto"/>
              <w:jc w:val="center"/>
            </w:pPr>
            <w:r>
              <w:rPr>
                <w:rFonts w:ascii="Times New Roman" w:eastAsia="Times New Roman" w:hAnsi="Times New Roman" w:cs="Times New Roman"/>
                <w:sz w:val="24"/>
                <w:szCs w:val="24"/>
              </w:rPr>
              <w:t>(0.0010)</w:t>
            </w:r>
          </w:p>
        </w:tc>
        <w:tc>
          <w:tcPr>
            <w:tcW w:w="1415" w:type="dxa"/>
            <w:tcBorders>
              <w:top w:val="nil"/>
              <w:left w:val="nil"/>
              <w:bottom w:val="nil"/>
              <w:right w:val="nil"/>
            </w:tcBorders>
          </w:tcPr>
          <w:p w14:paraId="0A20657A" w14:textId="77777777" w:rsidR="0017442E" w:rsidRDefault="00D25445">
            <w:pPr>
              <w:spacing w:after="0" w:line="240" w:lineRule="auto"/>
              <w:jc w:val="center"/>
            </w:pPr>
            <w:r>
              <w:rPr>
                <w:rFonts w:ascii="Times New Roman" w:eastAsia="Times New Roman" w:hAnsi="Times New Roman" w:cs="Times New Roman"/>
                <w:sz w:val="24"/>
                <w:szCs w:val="24"/>
              </w:rPr>
              <w:t>0.0032</w:t>
            </w:r>
          </w:p>
          <w:p w14:paraId="17E1C23A" w14:textId="77777777" w:rsidR="0017442E" w:rsidRDefault="00D25445">
            <w:pPr>
              <w:spacing w:after="0" w:line="240" w:lineRule="auto"/>
              <w:jc w:val="center"/>
            </w:pPr>
            <w:r>
              <w:rPr>
                <w:rFonts w:ascii="Times New Roman" w:eastAsia="Times New Roman" w:hAnsi="Times New Roman" w:cs="Times New Roman"/>
                <w:sz w:val="24"/>
                <w:szCs w:val="24"/>
              </w:rPr>
              <w:t>(0.0010)***</w:t>
            </w:r>
          </w:p>
        </w:tc>
      </w:tr>
      <w:tr w:rsidR="0017442E" w14:paraId="573B4440" w14:textId="77777777">
        <w:trPr>
          <w:jc w:val="center"/>
        </w:trPr>
        <w:tc>
          <w:tcPr>
            <w:tcW w:w="2250" w:type="dxa"/>
            <w:gridSpan w:val="2"/>
            <w:tcBorders>
              <w:top w:val="nil"/>
              <w:left w:val="nil"/>
              <w:bottom w:val="single" w:sz="4" w:space="0" w:color="000000"/>
              <w:right w:val="nil"/>
            </w:tcBorders>
          </w:tcPr>
          <w:p w14:paraId="4D7621C6"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1326" w:type="dxa"/>
            <w:tcBorders>
              <w:top w:val="nil"/>
              <w:left w:val="nil"/>
              <w:bottom w:val="single" w:sz="4" w:space="0" w:color="000000"/>
              <w:right w:val="nil"/>
            </w:tcBorders>
          </w:tcPr>
          <w:p w14:paraId="47FA9593" w14:textId="77777777" w:rsidR="0017442E" w:rsidRDefault="00D25445">
            <w:pPr>
              <w:spacing w:after="0" w:line="240" w:lineRule="auto"/>
              <w:jc w:val="center"/>
            </w:pPr>
            <w:r>
              <w:rPr>
                <w:rFonts w:ascii="Times New Roman" w:eastAsia="Times New Roman" w:hAnsi="Times New Roman" w:cs="Times New Roman"/>
                <w:sz w:val="24"/>
                <w:szCs w:val="24"/>
              </w:rPr>
              <w:t>0.0624</w:t>
            </w:r>
          </w:p>
        </w:tc>
        <w:tc>
          <w:tcPr>
            <w:tcW w:w="1620" w:type="dxa"/>
            <w:tcBorders>
              <w:top w:val="nil"/>
              <w:left w:val="nil"/>
              <w:bottom w:val="single" w:sz="4" w:space="0" w:color="000000"/>
              <w:right w:val="nil"/>
            </w:tcBorders>
          </w:tcPr>
          <w:p w14:paraId="734910C6" w14:textId="77777777" w:rsidR="0017442E" w:rsidRDefault="00D25445">
            <w:pPr>
              <w:spacing w:after="0" w:line="240" w:lineRule="auto"/>
              <w:jc w:val="center"/>
            </w:pPr>
            <w:r>
              <w:rPr>
                <w:rFonts w:ascii="Times New Roman" w:eastAsia="Times New Roman" w:hAnsi="Times New Roman" w:cs="Times New Roman"/>
                <w:sz w:val="24"/>
                <w:szCs w:val="24"/>
              </w:rPr>
              <w:t>0.0802</w:t>
            </w:r>
          </w:p>
        </w:tc>
        <w:tc>
          <w:tcPr>
            <w:tcW w:w="1800" w:type="dxa"/>
            <w:tcBorders>
              <w:top w:val="nil"/>
              <w:left w:val="nil"/>
              <w:bottom w:val="single" w:sz="4" w:space="0" w:color="000000"/>
              <w:right w:val="nil"/>
            </w:tcBorders>
          </w:tcPr>
          <w:p w14:paraId="55157D1B" w14:textId="77777777" w:rsidR="0017442E" w:rsidRDefault="00D25445">
            <w:pPr>
              <w:spacing w:after="0" w:line="240" w:lineRule="auto"/>
              <w:jc w:val="center"/>
            </w:pPr>
            <w:r>
              <w:rPr>
                <w:rFonts w:ascii="Times New Roman" w:eastAsia="Times New Roman" w:hAnsi="Times New Roman" w:cs="Times New Roman"/>
                <w:sz w:val="24"/>
                <w:szCs w:val="24"/>
              </w:rPr>
              <w:t>0.0902</w:t>
            </w:r>
          </w:p>
        </w:tc>
        <w:tc>
          <w:tcPr>
            <w:tcW w:w="1710" w:type="dxa"/>
            <w:tcBorders>
              <w:top w:val="nil"/>
              <w:left w:val="nil"/>
              <w:bottom w:val="single" w:sz="4" w:space="0" w:color="000000"/>
              <w:right w:val="nil"/>
            </w:tcBorders>
          </w:tcPr>
          <w:p w14:paraId="346D5458" w14:textId="77777777" w:rsidR="0017442E" w:rsidRDefault="00D25445">
            <w:pPr>
              <w:spacing w:after="0" w:line="240" w:lineRule="auto"/>
              <w:jc w:val="center"/>
            </w:pPr>
            <w:r>
              <w:rPr>
                <w:rFonts w:ascii="Times New Roman" w:eastAsia="Times New Roman" w:hAnsi="Times New Roman" w:cs="Times New Roman"/>
                <w:sz w:val="24"/>
                <w:szCs w:val="24"/>
              </w:rPr>
              <w:t>0.0842</w:t>
            </w:r>
          </w:p>
        </w:tc>
        <w:tc>
          <w:tcPr>
            <w:tcW w:w="1710" w:type="dxa"/>
            <w:tcBorders>
              <w:top w:val="nil"/>
              <w:left w:val="nil"/>
              <w:bottom w:val="single" w:sz="4" w:space="0" w:color="000000"/>
              <w:right w:val="nil"/>
            </w:tcBorders>
          </w:tcPr>
          <w:p w14:paraId="61497E25" w14:textId="77777777" w:rsidR="0017442E" w:rsidRDefault="00D25445">
            <w:pPr>
              <w:spacing w:after="0" w:line="240" w:lineRule="auto"/>
              <w:jc w:val="center"/>
            </w:pPr>
            <w:r>
              <w:rPr>
                <w:rFonts w:ascii="Times New Roman" w:eastAsia="Times New Roman" w:hAnsi="Times New Roman" w:cs="Times New Roman"/>
                <w:sz w:val="24"/>
                <w:szCs w:val="24"/>
              </w:rPr>
              <w:t>0.0690</w:t>
            </w:r>
          </w:p>
        </w:tc>
        <w:tc>
          <w:tcPr>
            <w:tcW w:w="1415" w:type="dxa"/>
            <w:tcBorders>
              <w:top w:val="nil"/>
              <w:left w:val="nil"/>
              <w:bottom w:val="single" w:sz="4" w:space="0" w:color="000000"/>
              <w:right w:val="nil"/>
            </w:tcBorders>
          </w:tcPr>
          <w:p w14:paraId="5B794AE6" w14:textId="77777777" w:rsidR="0017442E" w:rsidRDefault="00D25445">
            <w:pPr>
              <w:spacing w:after="0" w:line="240" w:lineRule="auto"/>
              <w:jc w:val="center"/>
            </w:pPr>
            <w:r>
              <w:rPr>
                <w:rFonts w:ascii="Times New Roman" w:eastAsia="Times New Roman" w:hAnsi="Times New Roman" w:cs="Times New Roman"/>
                <w:sz w:val="24"/>
                <w:szCs w:val="24"/>
              </w:rPr>
              <w:t>0.0422</w:t>
            </w:r>
          </w:p>
        </w:tc>
      </w:tr>
      <w:tr w:rsidR="0017442E" w14:paraId="1EEE8B64" w14:textId="77777777">
        <w:trPr>
          <w:jc w:val="center"/>
        </w:trPr>
        <w:tc>
          <w:tcPr>
            <w:tcW w:w="3576" w:type="dxa"/>
            <w:gridSpan w:val="3"/>
            <w:tcBorders>
              <w:top w:val="single" w:sz="4" w:space="0" w:color="000000"/>
              <w:left w:val="nil"/>
              <w:bottom w:val="nil"/>
              <w:right w:val="nil"/>
            </w:tcBorders>
          </w:tcPr>
          <w:p w14:paraId="17B63E45" w14:textId="77777777" w:rsidR="0017442E" w:rsidRDefault="00D25445">
            <w:pPr>
              <w:spacing w:after="0" w:line="240" w:lineRule="auto"/>
            </w:pPr>
            <w:r>
              <w:rPr>
                <w:rFonts w:ascii="Times New Roman" w:eastAsia="Times New Roman" w:hAnsi="Times New Roman" w:cs="Times New Roman"/>
                <w:sz w:val="24"/>
                <w:szCs w:val="24"/>
                <w:u w:val="single"/>
              </w:rPr>
              <w:t>Panel C: Pr(quantile)</w:t>
            </w:r>
          </w:p>
        </w:tc>
        <w:tc>
          <w:tcPr>
            <w:tcW w:w="1620" w:type="dxa"/>
            <w:tcBorders>
              <w:top w:val="single" w:sz="4" w:space="0" w:color="000000"/>
              <w:left w:val="nil"/>
              <w:bottom w:val="nil"/>
              <w:right w:val="nil"/>
            </w:tcBorders>
          </w:tcPr>
          <w:p w14:paraId="457F8993" w14:textId="77777777" w:rsidR="0017442E" w:rsidRDefault="0017442E">
            <w:pPr>
              <w:spacing w:after="0" w:line="240" w:lineRule="auto"/>
              <w:jc w:val="center"/>
            </w:pPr>
          </w:p>
        </w:tc>
        <w:tc>
          <w:tcPr>
            <w:tcW w:w="1800" w:type="dxa"/>
            <w:tcBorders>
              <w:top w:val="single" w:sz="4" w:space="0" w:color="000000"/>
              <w:left w:val="nil"/>
              <w:bottom w:val="nil"/>
              <w:right w:val="nil"/>
            </w:tcBorders>
          </w:tcPr>
          <w:p w14:paraId="48CDA232" w14:textId="77777777" w:rsidR="0017442E" w:rsidRDefault="0017442E">
            <w:pPr>
              <w:spacing w:after="0" w:line="240" w:lineRule="auto"/>
              <w:jc w:val="center"/>
            </w:pPr>
          </w:p>
        </w:tc>
        <w:tc>
          <w:tcPr>
            <w:tcW w:w="1710" w:type="dxa"/>
            <w:tcBorders>
              <w:top w:val="single" w:sz="4" w:space="0" w:color="000000"/>
              <w:left w:val="nil"/>
              <w:bottom w:val="nil"/>
              <w:right w:val="nil"/>
            </w:tcBorders>
          </w:tcPr>
          <w:p w14:paraId="13D4312F" w14:textId="77777777" w:rsidR="0017442E" w:rsidRDefault="0017442E">
            <w:pPr>
              <w:spacing w:after="0" w:line="240" w:lineRule="auto"/>
              <w:jc w:val="center"/>
            </w:pPr>
          </w:p>
        </w:tc>
        <w:tc>
          <w:tcPr>
            <w:tcW w:w="1710" w:type="dxa"/>
            <w:tcBorders>
              <w:top w:val="single" w:sz="4" w:space="0" w:color="000000"/>
              <w:left w:val="nil"/>
              <w:bottom w:val="nil"/>
              <w:right w:val="nil"/>
            </w:tcBorders>
          </w:tcPr>
          <w:p w14:paraId="4E6F8375" w14:textId="77777777" w:rsidR="0017442E" w:rsidRDefault="0017442E">
            <w:pPr>
              <w:spacing w:after="0" w:line="240" w:lineRule="auto"/>
              <w:jc w:val="center"/>
            </w:pPr>
          </w:p>
        </w:tc>
        <w:tc>
          <w:tcPr>
            <w:tcW w:w="1415" w:type="dxa"/>
            <w:tcBorders>
              <w:top w:val="single" w:sz="4" w:space="0" w:color="000000"/>
              <w:left w:val="nil"/>
              <w:bottom w:val="nil"/>
              <w:right w:val="nil"/>
            </w:tcBorders>
          </w:tcPr>
          <w:p w14:paraId="2712FFDD" w14:textId="77777777" w:rsidR="0017442E" w:rsidRDefault="0017442E">
            <w:pPr>
              <w:spacing w:after="0" w:line="240" w:lineRule="auto"/>
              <w:jc w:val="center"/>
            </w:pPr>
          </w:p>
        </w:tc>
      </w:tr>
      <w:tr w:rsidR="0017442E" w14:paraId="621D27F7" w14:textId="77777777">
        <w:trPr>
          <w:jc w:val="center"/>
        </w:trPr>
        <w:tc>
          <w:tcPr>
            <w:tcW w:w="2250" w:type="dxa"/>
            <w:gridSpan w:val="2"/>
            <w:tcBorders>
              <w:top w:val="nil"/>
              <w:left w:val="nil"/>
              <w:bottom w:val="single" w:sz="4" w:space="0" w:color="000000"/>
              <w:right w:val="nil"/>
            </w:tcBorders>
          </w:tcPr>
          <w:p w14:paraId="40664775"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326" w:type="dxa"/>
            <w:tcBorders>
              <w:top w:val="nil"/>
              <w:left w:val="nil"/>
              <w:bottom w:val="single" w:sz="4" w:space="0" w:color="000000"/>
              <w:right w:val="nil"/>
            </w:tcBorders>
          </w:tcPr>
          <w:p w14:paraId="2ED01BF6"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00CD78A6"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1620" w:type="dxa"/>
            <w:tcBorders>
              <w:top w:val="nil"/>
              <w:left w:val="nil"/>
              <w:bottom w:val="single" w:sz="4" w:space="0" w:color="000000"/>
              <w:right w:val="nil"/>
            </w:tcBorders>
          </w:tcPr>
          <w:p w14:paraId="659A2855" w14:textId="77777777" w:rsidR="0017442E" w:rsidRDefault="00D25445">
            <w:pPr>
              <w:spacing w:after="0" w:line="240" w:lineRule="auto"/>
              <w:jc w:val="center"/>
            </w:pPr>
            <w:r>
              <w:rPr>
                <w:rFonts w:ascii="Times New Roman" w:eastAsia="Times New Roman" w:hAnsi="Times New Roman" w:cs="Times New Roman"/>
                <w:sz w:val="24"/>
                <w:szCs w:val="24"/>
              </w:rPr>
              <w:t>-0.00003</w:t>
            </w:r>
          </w:p>
          <w:p w14:paraId="660A2F47" w14:textId="77777777" w:rsidR="0017442E" w:rsidRDefault="00D25445">
            <w:pPr>
              <w:spacing w:after="0" w:line="240" w:lineRule="auto"/>
              <w:jc w:val="center"/>
            </w:pPr>
            <w:r>
              <w:rPr>
                <w:rFonts w:ascii="Times New Roman" w:eastAsia="Times New Roman" w:hAnsi="Times New Roman" w:cs="Times New Roman"/>
                <w:sz w:val="24"/>
                <w:szCs w:val="24"/>
              </w:rPr>
              <w:t>(0.00071)</w:t>
            </w:r>
          </w:p>
        </w:tc>
        <w:tc>
          <w:tcPr>
            <w:tcW w:w="1800" w:type="dxa"/>
            <w:tcBorders>
              <w:top w:val="nil"/>
              <w:left w:val="nil"/>
              <w:bottom w:val="single" w:sz="4" w:space="0" w:color="000000"/>
              <w:right w:val="nil"/>
            </w:tcBorders>
          </w:tcPr>
          <w:p w14:paraId="2FC49966"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243DB965" w14:textId="77777777" w:rsidR="0017442E" w:rsidRDefault="00D25445">
            <w:pPr>
              <w:spacing w:after="0" w:line="240" w:lineRule="auto"/>
              <w:jc w:val="center"/>
            </w:pPr>
            <w:r>
              <w:rPr>
                <w:rFonts w:ascii="Times New Roman" w:eastAsia="Times New Roman" w:hAnsi="Times New Roman" w:cs="Times New Roman"/>
                <w:sz w:val="24"/>
                <w:szCs w:val="24"/>
              </w:rPr>
              <w:t>(0.0009)</w:t>
            </w:r>
          </w:p>
        </w:tc>
        <w:tc>
          <w:tcPr>
            <w:tcW w:w="1710" w:type="dxa"/>
            <w:tcBorders>
              <w:top w:val="nil"/>
              <w:left w:val="nil"/>
              <w:bottom w:val="single" w:sz="4" w:space="0" w:color="000000"/>
              <w:right w:val="nil"/>
            </w:tcBorders>
          </w:tcPr>
          <w:p w14:paraId="6EFE1B46" w14:textId="77777777" w:rsidR="0017442E" w:rsidRDefault="00D25445">
            <w:pPr>
              <w:spacing w:after="0" w:line="240" w:lineRule="auto"/>
              <w:jc w:val="center"/>
            </w:pPr>
            <w:r>
              <w:rPr>
                <w:rFonts w:ascii="Times New Roman" w:eastAsia="Times New Roman" w:hAnsi="Times New Roman" w:cs="Times New Roman"/>
                <w:sz w:val="24"/>
                <w:szCs w:val="24"/>
              </w:rPr>
              <w:t>0.00053</w:t>
            </w:r>
          </w:p>
          <w:p w14:paraId="2569467D" w14:textId="77777777" w:rsidR="0017442E" w:rsidRDefault="00D25445">
            <w:pPr>
              <w:spacing w:after="0" w:line="240" w:lineRule="auto"/>
              <w:jc w:val="center"/>
            </w:pPr>
            <w:r>
              <w:rPr>
                <w:rFonts w:ascii="Times New Roman" w:eastAsia="Times New Roman" w:hAnsi="Times New Roman" w:cs="Times New Roman"/>
                <w:sz w:val="24"/>
                <w:szCs w:val="24"/>
              </w:rPr>
              <w:t>(0.0008)</w:t>
            </w:r>
          </w:p>
        </w:tc>
        <w:tc>
          <w:tcPr>
            <w:tcW w:w="1710" w:type="dxa"/>
            <w:tcBorders>
              <w:top w:val="nil"/>
              <w:left w:val="nil"/>
              <w:bottom w:val="single" w:sz="4" w:space="0" w:color="000000"/>
              <w:right w:val="nil"/>
            </w:tcBorders>
          </w:tcPr>
          <w:p w14:paraId="52C1FF34" w14:textId="77777777" w:rsidR="0017442E" w:rsidRDefault="00D25445">
            <w:pPr>
              <w:spacing w:after="0" w:line="240" w:lineRule="auto"/>
              <w:jc w:val="center"/>
            </w:pPr>
            <w:r>
              <w:rPr>
                <w:rFonts w:ascii="Times New Roman" w:eastAsia="Times New Roman" w:hAnsi="Times New Roman" w:cs="Times New Roman"/>
                <w:sz w:val="24"/>
                <w:szCs w:val="24"/>
              </w:rPr>
              <w:t>-0.0004</w:t>
            </w:r>
          </w:p>
          <w:p w14:paraId="776846E7" w14:textId="77777777" w:rsidR="0017442E" w:rsidRDefault="00D25445">
            <w:pPr>
              <w:spacing w:after="0" w:line="240" w:lineRule="auto"/>
              <w:jc w:val="center"/>
            </w:pPr>
            <w:r>
              <w:rPr>
                <w:rFonts w:ascii="Times New Roman" w:eastAsia="Times New Roman" w:hAnsi="Times New Roman" w:cs="Times New Roman"/>
                <w:sz w:val="24"/>
                <w:szCs w:val="24"/>
              </w:rPr>
              <w:t>(0.0008)</w:t>
            </w:r>
          </w:p>
        </w:tc>
        <w:tc>
          <w:tcPr>
            <w:tcW w:w="1415" w:type="dxa"/>
            <w:tcBorders>
              <w:top w:val="nil"/>
              <w:left w:val="nil"/>
              <w:bottom w:val="single" w:sz="4" w:space="0" w:color="000000"/>
              <w:right w:val="nil"/>
            </w:tcBorders>
          </w:tcPr>
          <w:p w14:paraId="76750406" w14:textId="77777777" w:rsidR="0017442E" w:rsidRDefault="00D25445">
            <w:pPr>
              <w:spacing w:after="0" w:line="240" w:lineRule="auto"/>
              <w:jc w:val="center"/>
            </w:pPr>
            <w:r>
              <w:rPr>
                <w:rFonts w:ascii="Times New Roman" w:eastAsia="Times New Roman" w:hAnsi="Times New Roman" w:cs="Times New Roman"/>
                <w:sz w:val="24"/>
                <w:szCs w:val="24"/>
              </w:rPr>
              <w:t>-0.0011</w:t>
            </w:r>
          </w:p>
          <w:p w14:paraId="022860FB" w14:textId="77777777" w:rsidR="0017442E" w:rsidRDefault="00D25445">
            <w:pPr>
              <w:spacing w:after="0" w:line="240" w:lineRule="auto"/>
              <w:jc w:val="center"/>
            </w:pPr>
            <w:r>
              <w:rPr>
                <w:rFonts w:ascii="Times New Roman" w:eastAsia="Times New Roman" w:hAnsi="Times New Roman" w:cs="Times New Roman"/>
                <w:sz w:val="24"/>
                <w:szCs w:val="24"/>
              </w:rPr>
              <w:t>(0.0007)</w:t>
            </w:r>
          </w:p>
        </w:tc>
      </w:tr>
    </w:tbl>
    <w:p w14:paraId="13932413" w14:textId="2344C743" w:rsidR="0017442E" w:rsidRDefault="00D25445">
      <w:pPr>
        <w:spacing w:after="0" w:line="240" w:lineRule="auto"/>
      </w:pPr>
      <w:r>
        <w:rPr>
          <w:rFonts w:ascii="Times New Roman" w:eastAsia="Times New Roman" w:hAnsi="Times New Roman" w:cs="Times New Roman"/>
          <w:sz w:val="24"/>
          <w:szCs w:val="24"/>
          <w:u w:val="single"/>
        </w:rPr>
        <w:t>Notes:</w:t>
      </w:r>
      <w:r w:rsidRPr="00AB7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presents estimates from regressions by parent</w:t>
      </w:r>
      <w:r w:rsidR="008A42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income quantiles of son earnings and military outcomes on a dummy variable indicating whether the father was Vietnam draft eligible (based on his date of birth) and a dummy variable for the father’s year of birth.  Panel C tests and </w:t>
      </w:r>
      <w:r w:rsidR="000E3B5C">
        <w:rPr>
          <w:rFonts w:ascii="Times New Roman" w:eastAsia="Times New Roman" w:hAnsi="Times New Roman" w:cs="Times New Roman"/>
          <w:sz w:val="24"/>
          <w:szCs w:val="24"/>
        </w:rPr>
        <w:t>confirms that the sons of draft-</w:t>
      </w:r>
      <w:r>
        <w:rPr>
          <w:rFonts w:ascii="Times New Roman" w:eastAsia="Times New Roman" w:hAnsi="Times New Roman" w:cs="Times New Roman"/>
          <w:sz w:val="24"/>
          <w:szCs w:val="24"/>
        </w:rPr>
        <w:t>eligible fathers are not more or less li</w:t>
      </w:r>
      <w:r w:rsidR="000E3B5C">
        <w:rPr>
          <w:rFonts w:ascii="Times New Roman" w:eastAsia="Times New Roman" w:hAnsi="Times New Roman" w:cs="Times New Roman"/>
          <w:sz w:val="24"/>
          <w:szCs w:val="24"/>
        </w:rPr>
        <w:t>kely to be in any of the family-</w:t>
      </w:r>
      <w:r>
        <w:rPr>
          <w:rFonts w:ascii="Times New Roman" w:eastAsia="Times New Roman" w:hAnsi="Times New Roman" w:cs="Times New Roman"/>
          <w:sz w:val="24"/>
          <w:szCs w:val="24"/>
        </w:rPr>
        <w:t xml:space="preserve">income quantiles. </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sample comprise</w:t>
      </w:r>
      <w:r w:rsidR="000E3B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w:t>
      </w:r>
      <w:r w:rsidR="000E3B5C">
        <w:rPr>
          <w:rFonts w:ascii="Times New Roman" w:eastAsia="Times New Roman" w:hAnsi="Times New Roman" w:cs="Times New Roman"/>
          <w:sz w:val="24"/>
          <w:szCs w:val="24"/>
        </w:rPr>
        <w:t>1952 across different family-</w:t>
      </w:r>
      <w:r>
        <w:rPr>
          <w:rFonts w:ascii="Times New Roman" w:eastAsia="Times New Roman" w:hAnsi="Times New Roman" w:cs="Times New Roman"/>
          <w:sz w:val="24"/>
          <w:szCs w:val="24"/>
        </w:rPr>
        <w:t>income quantile</w:t>
      </w:r>
      <w:r w:rsidR="000E3B5C">
        <w:rPr>
          <w:rFonts w:ascii="Times New Roman" w:eastAsia="Times New Roman" w:hAnsi="Times New Roman" w:cs="Times New Roman"/>
          <w:sz w:val="24"/>
          <w:szCs w:val="24"/>
        </w:rPr>
        <w:t>s</w:t>
      </w:r>
      <w:r>
        <w:rPr>
          <w:rFonts w:ascii="Times New Roman" w:eastAsia="Times New Roman" w:hAnsi="Times New Roman" w:cs="Times New Roman"/>
          <w:sz w:val="24"/>
          <w:szCs w:val="24"/>
        </w:rPr>
        <w:t>.  Control group means are</w:t>
      </w:r>
      <w:r w:rsidR="000E3B5C">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Earnings are in 2013 dollars. </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left to right in </w:t>
      </w:r>
      <w:r w:rsidR="000E3B5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A and B, </w:t>
      </w:r>
      <w:r w:rsidRPr="00AB7BE0">
        <w:rPr>
          <w:rFonts w:ascii="Times New Roman" w:eastAsia="Times New Roman" w:hAnsi="Times New Roman" w:cs="Times New Roman"/>
          <w:i/>
          <w:sz w:val="24"/>
          <w:szCs w:val="24"/>
        </w:rPr>
        <w:t>N</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215,321, 322,957, 538,269, 538,272, 322,951, and 215,303</w:t>
      </w:r>
      <w:r w:rsidR="000E3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w:t>
      </w:r>
      <w:r w:rsidRPr="00AB7BE0">
        <w:rPr>
          <w:rFonts w:ascii="Times New Roman" w:eastAsia="Times New Roman" w:hAnsi="Times New Roman" w:cs="Times New Roman"/>
          <w:i/>
          <w:sz w:val="24"/>
          <w:szCs w:val="24"/>
        </w:rPr>
        <w:t>N</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2,153,197 in </w:t>
      </w:r>
      <w:r w:rsidR="000E3B5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C.  *** denotes </w:t>
      </w:r>
      <w:r w:rsidRPr="00AB7BE0">
        <w:rPr>
          <w:rFonts w:ascii="Times New Roman" w:eastAsia="Times New Roman" w:hAnsi="Times New Roman" w:cs="Times New Roman"/>
          <w:i/>
          <w:sz w:val="24"/>
          <w:szCs w:val="24"/>
        </w:rPr>
        <w:t>p</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0.05; *</w:t>
      </w:r>
      <w:r w:rsidR="000E3B5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denotes </w:t>
      </w:r>
      <w:r w:rsidRPr="00AB7BE0">
        <w:rPr>
          <w:rFonts w:ascii="Times New Roman" w:eastAsia="Times New Roman" w:hAnsi="Times New Roman" w:cs="Times New Roman"/>
          <w:i/>
          <w:sz w:val="24"/>
          <w:szCs w:val="24"/>
        </w:rPr>
        <w:t>p</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0E3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p>
    <w:p w14:paraId="19642106" w14:textId="77777777" w:rsidR="00B2733A" w:rsidRDefault="00B2733A">
      <w:pPr>
        <w:spacing w:after="0" w:line="240" w:lineRule="auto"/>
        <w:jc w:val="center"/>
        <w:rPr>
          <w:rFonts w:ascii="Times New Roman" w:eastAsia="Times New Roman" w:hAnsi="Times New Roman" w:cs="Times New Roman"/>
          <w:sz w:val="24"/>
          <w:szCs w:val="24"/>
        </w:rPr>
      </w:pPr>
    </w:p>
    <w:p w14:paraId="315392C3" w14:textId="77777777" w:rsidR="00B2733A" w:rsidRDefault="00B2733A">
      <w:pPr>
        <w:spacing w:after="0" w:line="240" w:lineRule="auto"/>
        <w:jc w:val="center"/>
        <w:rPr>
          <w:rFonts w:ascii="Times New Roman" w:eastAsia="Times New Roman" w:hAnsi="Times New Roman" w:cs="Times New Roman"/>
          <w:sz w:val="24"/>
          <w:szCs w:val="24"/>
        </w:rPr>
      </w:pPr>
    </w:p>
    <w:p w14:paraId="69C677A4" w14:textId="7EA82998" w:rsidR="0017442E" w:rsidRDefault="00D25445">
      <w:pPr>
        <w:spacing w:after="0" w:line="240" w:lineRule="auto"/>
        <w:jc w:val="cente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ppendix Table 13. </w:t>
      </w:r>
      <w:r>
        <w:rPr>
          <w:rFonts w:ascii="Times New Roman" w:eastAsia="Times New Roman" w:hAnsi="Times New Roman" w:cs="Times New Roman"/>
          <w:i/>
          <w:sz w:val="24"/>
          <w:szCs w:val="24"/>
        </w:rPr>
        <w:t xml:space="preserve">Effect of draft eligibility on the distribution of son earnings in 2013 </w:t>
      </w:r>
    </w:p>
    <w:tbl>
      <w:tblPr>
        <w:tblStyle w:val="af1"/>
        <w:tblW w:w="11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90"/>
        <w:gridCol w:w="1643"/>
        <w:gridCol w:w="1967"/>
        <w:gridCol w:w="1967"/>
        <w:gridCol w:w="1968"/>
        <w:gridCol w:w="1521"/>
      </w:tblGrid>
      <w:tr w:rsidR="0017442E" w14:paraId="4DA496EE" w14:textId="77777777">
        <w:trPr>
          <w:jc w:val="center"/>
        </w:trPr>
        <w:tc>
          <w:tcPr>
            <w:tcW w:w="2250" w:type="dxa"/>
            <w:gridSpan w:val="2"/>
            <w:tcBorders>
              <w:top w:val="single" w:sz="4" w:space="0" w:color="000000"/>
              <w:left w:val="nil"/>
              <w:bottom w:val="single" w:sz="4" w:space="0" w:color="000000"/>
              <w:right w:val="nil"/>
            </w:tcBorders>
          </w:tcPr>
          <w:p w14:paraId="7DE8C1BD" w14:textId="77777777" w:rsidR="0017442E" w:rsidRDefault="0017442E">
            <w:pPr>
              <w:spacing w:after="0" w:line="240" w:lineRule="auto"/>
              <w:jc w:val="center"/>
            </w:pPr>
          </w:p>
        </w:tc>
        <w:tc>
          <w:tcPr>
            <w:tcW w:w="9066" w:type="dxa"/>
            <w:gridSpan w:val="5"/>
            <w:tcBorders>
              <w:top w:val="single" w:sz="4" w:space="0" w:color="000000"/>
              <w:left w:val="nil"/>
              <w:bottom w:val="single" w:sz="4" w:space="0" w:color="000000"/>
              <w:right w:val="nil"/>
            </w:tcBorders>
          </w:tcPr>
          <w:p w14:paraId="655D76D4"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6EAFC111" w14:textId="77777777">
        <w:trPr>
          <w:jc w:val="center"/>
        </w:trPr>
        <w:tc>
          <w:tcPr>
            <w:tcW w:w="2250" w:type="dxa"/>
            <w:gridSpan w:val="2"/>
            <w:tcBorders>
              <w:top w:val="single" w:sz="4" w:space="0" w:color="000000"/>
              <w:left w:val="nil"/>
              <w:right w:val="nil"/>
            </w:tcBorders>
          </w:tcPr>
          <w:p w14:paraId="3E3F023A" w14:textId="77777777" w:rsidR="0017442E" w:rsidRDefault="00D25445">
            <w:pPr>
              <w:spacing w:after="0" w:line="240" w:lineRule="auto"/>
            </w:pPr>
            <w:r>
              <w:rPr>
                <w:rFonts w:ascii="Times New Roman" w:eastAsia="Times New Roman" w:hAnsi="Times New Roman" w:cs="Times New Roman"/>
                <w:sz w:val="24"/>
                <w:szCs w:val="24"/>
              </w:rPr>
              <w:t>Earnings percentile</w:t>
            </w:r>
          </w:p>
        </w:tc>
        <w:tc>
          <w:tcPr>
            <w:tcW w:w="1643" w:type="dxa"/>
            <w:tcBorders>
              <w:top w:val="single" w:sz="4" w:space="0" w:color="000000"/>
              <w:left w:val="nil"/>
              <w:right w:val="nil"/>
            </w:tcBorders>
          </w:tcPr>
          <w:p w14:paraId="124535C7" w14:textId="77777777" w:rsidR="0017442E" w:rsidRDefault="00D25445">
            <w:pPr>
              <w:spacing w:after="0" w:line="240" w:lineRule="auto"/>
              <w:jc w:val="center"/>
            </w:pPr>
            <w:r>
              <w:rPr>
                <w:rFonts w:ascii="Times New Roman" w:eastAsia="Times New Roman" w:hAnsi="Times New Roman" w:cs="Times New Roman"/>
                <w:sz w:val="24"/>
                <w:szCs w:val="24"/>
              </w:rPr>
              <w:t>(1)</w:t>
            </w:r>
          </w:p>
          <w:p w14:paraId="042CCA72" w14:textId="6D8A9A39" w:rsidR="0017442E" w:rsidRDefault="00D25445">
            <w:pPr>
              <w:spacing w:after="0" w:line="240" w:lineRule="auto"/>
              <w:jc w:val="center"/>
            </w:pPr>
            <w:r>
              <w:rPr>
                <w:rFonts w:ascii="Times New Roman" w:eastAsia="Times New Roman" w:hAnsi="Times New Roman" w:cs="Times New Roman"/>
                <w:sz w:val="24"/>
                <w:szCs w:val="24"/>
                <w:u w:val="single"/>
              </w:rPr>
              <w:t>Earn</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Pr>
                <w:rFonts w:ascii="Times New Roman" w:eastAsia="Times New Roman" w:hAnsi="Times New Roman" w:cs="Times New Roman"/>
                <w:sz w:val="24"/>
                <w:szCs w:val="24"/>
                <w:u w:val="single"/>
              </w:rPr>
              <w:t>(10)</w:t>
            </w:r>
          </w:p>
        </w:tc>
        <w:tc>
          <w:tcPr>
            <w:tcW w:w="1967" w:type="dxa"/>
            <w:tcBorders>
              <w:top w:val="single" w:sz="4" w:space="0" w:color="000000"/>
              <w:left w:val="nil"/>
              <w:right w:val="nil"/>
            </w:tcBorders>
          </w:tcPr>
          <w:p w14:paraId="455F1EE7" w14:textId="77777777" w:rsidR="0017442E" w:rsidRDefault="00D25445">
            <w:pPr>
              <w:spacing w:after="0" w:line="240" w:lineRule="auto"/>
              <w:jc w:val="center"/>
            </w:pPr>
            <w:r>
              <w:rPr>
                <w:rFonts w:ascii="Times New Roman" w:eastAsia="Times New Roman" w:hAnsi="Times New Roman" w:cs="Times New Roman"/>
                <w:sz w:val="24"/>
                <w:szCs w:val="24"/>
              </w:rPr>
              <w:t>(2)</w:t>
            </w:r>
          </w:p>
          <w:p w14:paraId="6D315331" w14:textId="60208719" w:rsidR="0017442E" w:rsidRDefault="00D25445">
            <w:pPr>
              <w:spacing w:after="0" w:line="240" w:lineRule="auto"/>
              <w:jc w:val="center"/>
            </w:pPr>
            <w:r>
              <w:rPr>
                <w:rFonts w:ascii="Times New Roman" w:eastAsia="Times New Roman" w:hAnsi="Times New Roman" w:cs="Times New Roman"/>
                <w:sz w:val="24"/>
                <w:szCs w:val="24"/>
                <w:u w:val="single"/>
              </w:rPr>
              <w:t>Earn</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Pr>
                <w:rFonts w:ascii="Times New Roman" w:eastAsia="Times New Roman" w:hAnsi="Times New Roman" w:cs="Times New Roman"/>
                <w:sz w:val="24"/>
                <w:szCs w:val="24"/>
                <w:u w:val="single"/>
              </w:rPr>
              <w:t>(25)</w:t>
            </w:r>
          </w:p>
        </w:tc>
        <w:tc>
          <w:tcPr>
            <w:tcW w:w="1967" w:type="dxa"/>
            <w:tcBorders>
              <w:top w:val="single" w:sz="4" w:space="0" w:color="000000"/>
              <w:left w:val="nil"/>
              <w:right w:val="nil"/>
            </w:tcBorders>
          </w:tcPr>
          <w:p w14:paraId="18515F63" w14:textId="77777777" w:rsidR="0017442E" w:rsidRDefault="00D25445">
            <w:pPr>
              <w:spacing w:after="0" w:line="240" w:lineRule="auto"/>
              <w:jc w:val="center"/>
            </w:pPr>
            <w:r>
              <w:rPr>
                <w:rFonts w:ascii="Times New Roman" w:eastAsia="Times New Roman" w:hAnsi="Times New Roman" w:cs="Times New Roman"/>
                <w:sz w:val="24"/>
                <w:szCs w:val="24"/>
              </w:rPr>
              <w:t>(3)</w:t>
            </w:r>
          </w:p>
          <w:p w14:paraId="04C511B1" w14:textId="1D8C1FF1" w:rsidR="0017442E" w:rsidRDefault="00D25445">
            <w:pPr>
              <w:spacing w:after="0" w:line="240" w:lineRule="auto"/>
              <w:jc w:val="center"/>
            </w:pPr>
            <w:r>
              <w:rPr>
                <w:rFonts w:ascii="Times New Roman" w:eastAsia="Times New Roman" w:hAnsi="Times New Roman" w:cs="Times New Roman"/>
                <w:sz w:val="24"/>
                <w:szCs w:val="24"/>
                <w:u w:val="single"/>
              </w:rPr>
              <w:t>Earn</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Pr>
                <w:rFonts w:ascii="Times New Roman" w:eastAsia="Times New Roman" w:hAnsi="Times New Roman" w:cs="Times New Roman"/>
                <w:sz w:val="24"/>
                <w:szCs w:val="24"/>
                <w:u w:val="single"/>
              </w:rPr>
              <w:t>(50)</w:t>
            </w:r>
          </w:p>
        </w:tc>
        <w:tc>
          <w:tcPr>
            <w:tcW w:w="1968" w:type="dxa"/>
            <w:tcBorders>
              <w:top w:val="single" w:sz="4" w:space="0" w:color="000000"/>
              <w:left w:val="nil"/>
              <w:right w:val="nil"/>
            </w:tcBorders>
          </w:tcPr>
          <w:p w14:paraId="174453AC" w14:textId="77777777" w:rsidR="0017442E" w:rsidRDefault="00D25445">
            <w:pPr>
              <w:spacing w:after="0" w:line="240" w:lineRule="auto"/>
              <w:jc w:val="center"/>
            </w:pPr>
            <w:r>
              <w:rPr>
                <w:rFonts w:ascii="Times New Roman" w:eastAsia="Times New Roman" w:hAnsi="Times New Roman" w:cs="Times New Roman"/>
                <w:sz w:val="24"/>
                <w:szCs w:val="24"/>
              </w:rPr>
              <w:t>(4)</w:t>
            </w:r>
          </w:p>
          <w:p w14:paraId="334AB2F2" w14:textId="0543795A" w:rsidR="0017442E" w:rsidRDefault="00D25445">
            <w:pPr>
              <w:spacing w:after="0" w:line="240" w:lineRule="auto"/>
              <w:jc w:val="center"/>
            </w:pPr>
            <w:r>
              <w:rPr>
                <w:rFonts w:ascii="Times New Roman" w:eastAsia="Times New Roman" w:hAnsi="Times New Roman" w:cs="Times New Roman"/>
                <w:sz w:val="24"/>
                <w:szCs w:val="24"/>
                <w:u w:val="single"/>
              </w:rPr>
              <w:t>Earn</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Pr>
                <w:rFonts w:ascii="Times New Roman" w:eastAsia="Times New Roman" w:hAnsi="Times New Roman" w:cs="Times New Roman"/>
                <w:sz w:val="24"/>
                <w:szCs w:val="24"/>
                <w:u w:val="single"/>
              </w:rPr>
              <w:t>(75)</w:t>
            </w:r>
          </w:p>
        </w:tc>
        <w:tc>
          <w:tcPr>
            <w:tcW w:w="1521" w:type="dxa"/>
            <w:tcBorders>
              <w:top w:val="single" w:sz="4" w:space="0" w:color="000000"/>
              <w:left w:val="nil"/>
              <w:right w:val="nil"/>
            </w:tcBorders>
          </w:tcPr>
          <w:p w14:paraId="53BFB000" w14:textId="77777777" w:rsidR="0017442E" w:rsidRDefault="00D25445">
            <w:pPr>
              <w:spacing w:after="0" w:line="240" w:lineRule="auto"/>
              <w:jc w:val="center"/>
            </w:pPr>
            <w:r>
              <w:rPr>
                <w:rFonts w:ascii="Times New Roman" w:eastAsia="Times New Roman" w:hAnsi="Times New Roman" w:cs="Times New Roman"/>
                <w:sz w:val="24"/>
                <w:szCs w:val="24"/>
              </w:rPr>
              <w:t>(5)</w:t>
            </w:r>
          </w:p>
          <w:p w14:paraId="7BCFD1C7" w14:textId="104517D0" w:rsidR="0017442E" w:rsidRDefault="00D25445">
            <w:pPr>
              <w:spacing w:after="0" w:line="240" w:lineRule="auto"/>
              <w:jc w:val="center"/>
            </w:pPr>
            <w:r>
              <w:rPr>
                <w:rFonts w:ascii="Times New Roman" w:eastAsia="Times New Roman" w:hAnsi="Times New Roman" w:cs="Times New Roman"/>
                <w:sz w:val="24"/>
                <w:szCs w:val="24"/>
                <w:u w:val="single"/>
              </w:rPr>
              <w:t>Earn</w:t>
            </w:r>
            <w:r w:rsidR="000E3B5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&gt;</w:t>
            </w:r>
            <w:r w:rsidR="000E3B5C">
              <w:rPr>
                <w:rFonts w:ascii="Times New Roman" w:eastAsia="Times New Roman" w:hAnsi="Times New Roman" w:cs="Times New Roman"/>
                <w:sz w:val="24"/>
                <w:szCs w:val="24"/>
                <w:u w:val="single"/>
              </w:rPr>
              <w:t xml:space="preserve"> </w:t>
            </w:r>
            <w:r w:rsidRPr="00AB7BE0">
              <w:rPr>
                <w:rFonts w:ascii="Times New Roman" w:eastAsia="Times New Roman" w:hAnsi="Times New Roman" w:cs="Times New Roman"/>
                <w:i/>
                <w:sz w:val="24"/>
                <w:szCs w:val="24"/>
                <w:u w:val="single"/>
              </w:rPr>
              <w:t>p</w:t>
            </w:r>
            <w:r>
              <w:rPr>
                <w:rFonts w:ascii="Times New Roman" w:eastAsia="Times New Roman" w:hAnsi="Times New Roman" w:cs="Times New Roman"/>
                <w:sz w:val="24"/>
                <w:szCs w:val="24"/>
                <w:u w:val="single"/>
              </w:rPr>
              <w:t>(90)</w:t>
            </w:r>
          </w:p>
        </w:tc>
      </w:tr>
      <w:tr w:rsidR="0017442E" w14:paraId="352DDD86" w14:textId="77777777">
        <w:trPr>
          <w:jc w:val="center"/>
        </w:trPr>
        <w:tc>
          <w:tcPr>
            <w:tcW w:w="2160" w:type="dxa"/>
            <w:tcBorders>
              <w:top w:val="nil"/>
              <w:left w:val="nil"/>
              <w:bottom w:val="nil"/>
              <w:right w:val="nil"/>
            </w:tcBorders>
          </w:tcPr>
          <w:p w14:paraId="678E9A17"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1733" w:type="dxa"/>
            <w:gridSpan w:val="2"/>
            <w:tcBorders>
              <w:top w:val="nil"/>
              <w:left w:val="nil"/>
              <w:bottom w:val="nil"/>
              <w:right w:val="nil"/>
            </w:tcBorders>
          </w:tcPr>
          <w:p w14:paraId="64BA5A5E"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5C29A535" w14:textId="77777777" w:rsidR="0017442E" w:rsidRDefault="00D25445">
            <w:pPr>
              <w:spacing w:after="0" w:line="240" w:lineRule="auto"/>
              <w:jc w:val="center"/>
            </w:pPr>
            <w:r>
              <w:rPr>
                <w:rFonts w:ascii="Times New Roman" w:eastAsia="Times New Roman" w:hAnsi="Times New Roman" w:cs="Times New Roman"/>
                <w:sz w:val="24"/>
                <w:szCs w:val="24"/>
              </w:rPr>
              <w:t>(0.0007)**</w:t>
            </w:r>
          </w:p>
        </w:tc>
        <w:tc>
          <w:tcPr>
            <w:tcW w:w="1967" w:type="dxa"/>
            <w:tcBorders>
              <w:top w:val="nil"/>
              <w:left w:val="nil"/>
              <w:bottom w:val="nil"/>
              <w:right w:val="nil"/>
            </w:tcBorders>
          </w:tcPr>
          <w:p w14:paraId="44B3D305" w14:textId="77777777" w:rsidR="0017442E" w:rsidRDefault="00D25445">
            <w:pPr>
              <w:spacing w:after="0" w:line="240" w:lineRule="auto"/>
              <w:jc w:val="center"/>
            </w:pPr>
            <w:r>
              <w:rPr>
                <w:rFonts w:ascii="Times New Roman" w:eastAsia="Times New Roman" w:hAnsi="Times New Roman" w:cs="Times New Roman"/>
                <w:sz w:val="24"/>
                <w:szCs w:val="24"/>
              </w:rPr>
              <w:t>-0.0014</w:t>
            </w:r>
          </w:p>
          <w:p w14:paraId="41B34ED1" w14:textId="77777777" w:rsidR="0017442E" w:rsidRDefault="00D25445">
            <w:pPr>
              <w:spacing w:after="0" w:line="240" w:lineRule="auto"/>
              <w:jc w:val="center"/>
            </w:pPr>
            <w:r>
              <w:rPr>
                <w:rFonts w:ascii="Times New Roman" w:eastAsia="Times New Roman" w:hAnsi="Times New Roman" w:cs="Times New Roman"/>
                <w:sz w:val="24"/>
                <w:szCs w:val="24"/>
              </w:rPr>
              <w:t>(0.0008)*</w:t>
            </w:r>
          </w:p>
        </w:tc>
        <w:tc>
          <w:tcPr>
            <w:tcW w:w="1967" w:type="dxa"/>
            <w:tcBorders>
              <w:top w:val="nil"/>
              <w:left w:val="nil"/>
              <w:bottom w:val="nil"/>
              <w:right w:val="nil"/>
            </w:tcBorders>
          </w:tcPr>
          <w:p w14:paraId="16E38643" w14:textId="77777777" w:rsidR="0017442E" w:rsidRDefault="00D25445">
            <w:pPr>
              <w:spacing w:after="0" w:line="240" w:lineRule="auto"/>
              <w:jc w:val="center"/>
            </w:pPr>
            <w:r>
              <w:rPr>
                <w:rFonts w:ascii="Times New Roman" w:eastAsia="Times New Roman" w:hAnsi="Times New Roman" w:cs="Times New Roman"/>
                <w:sz w:val="24"/>
                <w:szCs w:val="24"/>
              </w:rPr>
              <w:t>-0.0038</w:t>
            </w:r>
          </w:p>
          <w:p w14:paraId="31A2861E" w14:textId="77777777" w:rsidR="0017442E" w:rsidRDefault="00D25445">
            <w:pPr>
              <w:spacing w:after="0" w:line="240" w:lineRule="auto"/>
              <w:jc w:val="center"/>
            </w:pPr>
            <w:r>
              <w:rPr>
                <w:rFonts w:ascii="Times New Roman" w:eastAsia="Times New Roman" w:hAnsi="Times New Roman" w:cs="Times New Roman"/>
                <w:sz w:val="24"/>
                <w:szCs w:val="24"/>
              </w:rPr>
              <w:t>(0.0009)***</w:t>
            </w:r>
          </w:p>
        </w:tc>
        <w:tc>
          <w:tcPr>
            <w:tcW w:w="1968" w:type="dxa"/>
            <w:tcBorders>
              <w:top w:val="nil"/>
              <w:left w:val="nil"/>
              <w:bottom w:val="nil"/>
              <w:right w:val="nil"/>
            </w:tcBorders>
          </w:tcPr>
          <w:p w14:paraId="42FFF534" w14:textId="77777777" w:rsidR="0017442E" w:rsidRDefault="00D25445">
            <w:pPr>
              <w:spacing w:after="0" w:line="240" w:lineRule="auto"/>
              <w:jc w:val="center"/>
            </w:pPr>
            <w:r>
              <w:rPr>
                <w:rFonts w:ascii="Times New Roman" w:eastAsia="Times New Roman" w:hAnsi="Times New Roman" w:cs="Times New Roman"/>
                <w:sz w:val="24"/>
                <w:szCs w:val="24"/>
              </w:rPr>
              <w:t>-0.0027</w:t>
            </w:r>
          </w:p>
          <w:p w14:paraId="706EB097" w14:textId="77777777" w:rsidR="0017442E" w:rsidRDefault="00D25445">
            <w:pPr>
              <w:spacing w:after="0" w:line="240" w:lineRule="auto"/>
              <w:jc w:val="center"/>
            </w:pPr>
            <w:r>
              <w:rPr>
                <w:rFonts w:ascii="Times New Roman" w:eastAsia="Times New Roman" w:hAnsi="Times New Roman" w:cs="Times New Roman"/>
                <w:sz w:val="24"/>
                <w:szCs w:val="24"/>
              </w:rPr>
              <w:t>(0.0008)***</w:t>
            </w:r>
          </w:p>
        </w:tc>
        <w:tc>
          <w:tcPr>
            <w:tcW w:w="1521" w:type="dxa"/>
            <w:tcBorders>
              <w:top w:val="nil"/>
              <w:left w:val="nil"/>
              <w:bottom w:val="nil"/>
              <w:right w:val="nil"/>
            </w:tcBorders>
          </w:tcPr>
          <w:p w14:paraId="617995DA" w14:textId="77777777" w:rsidR="0017442E" w:rsidRDefault="00D25445">
            <w:pPr>
              <w:spacing w:after="0" w:line="240" w:lineRule="auto"/>
              <w:jc w:val="center"/>
            </w:pPr>
            <w:r>
              <w:rPr>
                <w:rFonts w:ascii="Times New Roman" w:eastAsia="Times New Roman" w:hAnsi="Times New Roman" w:cs="Times New Roman"/>
                <w:sz w:val="24"/>
                <w:szCs w:val="24"/>
              </w:rPr>
              <w:t>-0.0017</w:t>
            </w:r>
          </w:p>
          <w:p w14:paraId="1076B5EC" w14:textId="77777777" w:rsidR="0017442E" w:rsidRDefault="00D25445">
            <w:pPr>
              <w:spacing w:after="0" w:line="240" w:lineRule="auto"/>
              <w:jc w:val="center"/>
            </w:pPr>
            <w:r>
              <w:rPr>
                <w:rFonts w:ascii="Times New Roman" w:eastAsia="Times New Roman" w:hAnsi="Times New Roman" w:cs="Times New Roman"/>
                <w:sz w:val="24"/>
                <w:szCs w:val="24"/>
              </w:rPr>
              <w:t>(0.0005)***</w:t>
            </w:r>
          </w:p>
        </w:tc>
      </w:tr>
      <w:tr w:rsidR="0017442E" w14:paraId="61D01539" w14:textId="77777777">
        <w:trPr>
          <w:jc w:val="center"/>
        </w:trPr>
        <w:tc>
          <w:tcPr>
            <w:tcW w:w="2160" w:type="dxa"/>
            <w:tcBorders>
              <w:top w:val="nil"/>
              <w:left w:val="nil"/>
              <w:bottom w:val="single" w:sz="4" w:space="0" w:color="000000"/>
              <w:right w:val="nil"/>
            </w:tcBorders>
          </w:tcPr>
          <w:p w14:paraId="3B983FC3" w14:textId="77777777" w:rsidR="0017442E" w:rsidRDefault="00D25445">
            <w:pPr>
              <w:spacing w:after="0" w:line="240" w:lineRule="auto"/>
            </w:pPr>
            <w:r>
              <w:rPr>
                <w:rFonts w:ascii="Times New Roman" w:eastAsia="Times New Roman" w:hAnsi="Times New Roman" w:cs="Times New Roman"/>
                <w:sz w:val="24"/>
                <w:szCs w:val="24"/>
              </w:rPr>
              <w:t>Earnings cutoff</w:t>
            </w:r>
          </w:p>
        </w:tc>
        <w:tc>
          <w:tcPr>
            <w:tcW w:w="1733" w:type="dxa"/>
            <w:gridSpan w:val="2"/>
            <w:tcBorders>
              <w:top w:val="nil"/>
              <w:left w:val="nil"/>
              <w:bottom w:val="single" w:sz="4" w:space="0" w:color="000000"/>
              <w:right w:val="nil"/>
            </w:tcBorders>
          </w:tcPr>
          <w:p w14:paraId="5AD2ECC3" w14:textId="77777777" w:rsidR="0017442E" w:rsidRDefault="00D25445">
            <w:pPr>
              <w:spacing w:after="0" w:line="240" w:lineRule="auto"/>
              <w:jc w:val="center"/>
            </w:pPr>
            <w:r>
              <w:rPr>
                <w:rFonts w:ascii="Times New Roman" w:eastAsia="Times New Roman" w:hAnsi="Times New Roman" w:cs="Times New Roman"/>
                <w:sz w:val="24"/>
                <w:szCs w:val="24"/>
              </w:rPr>
              <w:t>0</w:t>
            </w:r>
          </w:p>
        </w:tc>
        <w:tc>
          <w:tcPr>
            <w:tcW w:w="1967" w:type="dxa"/>
            <w:tcBorders>
              <w:top w:val="nil"/>
              <w:left w:val="nil"/>
              <w:bottom w:val="single" w:sz="4" w:space="0" w:color="000000"/>
              <w:right w:val="nil"/>
            </w:tcBorders>
          </w:tcPr>
          <w:p w14:paraId="68D1D545" w14:textId="77777777" w:rsidR="0017442E" w:rsidRDefault="00D25445">
            <w:pPr>
              <w:spacing w:after="0" w:line="240" w:lineRule="auto"/>
              <w:jc w:val="center"/>
            </w:pPr>
            <w:r>
              <w:rPr>
                <w:rFonts w:ascii="Times New Roman" w:eastAsia="Times New Roman" w:hAnsi="Times New Roman" w:cs="Times New Roman"/>
                <w:sz w:val="24"/>
                <w:szCs w:val="24"/>
              </w:rPr>
              <w:t>4,501</w:t>
            </w:r>
          </w:p>
        </w:tc>
        <w:tc>
          <w:tcPr>
            <w:tcW w:w="1967" w:type="dxa"/>
            <w:tcBorders>
              <w:top w:val="nil"/>
              <w:left w:val="nil"/>
              <w:bottom w:val="single" w:sz="4" w:space="0" w:color="000000"/>
              <w:right w:val="nil"/>
            </w:tcBorders>
          </w:tcPr>
          <w:p w14:paraId="54EFAF80" w14:textId="77777777" w:rsidR="0017442E" w:rsidRDefault="00D25445">
            <w:pPr>
              <w:spacing w:after="0" w:line="240" w:lineRule="auto"/>
              <w:jc w:val="center"/>
            </w:pPr>
            <w:r>
              <w:rPr>
                <w:rFonts w:ascii="Times New Roman" w:eastAsia="Times New Roman" w:hAnsi="Times New Roman" w:cs="Times New Roman"/>
                <w:sz w:val="24"/>
                <w:szCs w:val="24"/>
              </w:rPr>
              <w:t>27,514</w:t>
            </w:r>
          </w:p>
        </w:tc>
        <w:tc>
          <w:tcPr>
            <w:tcW w:w="1968" w:type="dxa"/>
            <w:tcBorders>
              <w:top w:val="nil"/>
              <w:left w:val="nil"/>
              <w:bottom w:val="single" w:sz="4" w:space="0" w:color="000000"/>
              <w:right w:val="nil"/>
            </w:tcBorders>
          </w:tcPr>
          <w:p w14:paraId="0A2CAFDF" w14:textId="77777777" w:rsidR="0017442E" w:rsidRDefault="00D25445">
            <w:pPr>
              <w:spacing w:after="0" w:line="240" w:lineRule="auto"/>
              <w:jc w:val="center"/>
            </w:pPr>
            <w:r>
              <w:rPr>
                <w:rFonts w:ascii="Times New Roman" w:eastAsia="Times New Roman" w:hAnsi="Times New Roman" w:cs="Times New Roman"/>
                <w:sz w:val="24"/>
                <w:szCs w:val="24"/>
              </w:rPr>
              <w:t>52,642</w:t>
            </w:r>
          </w:p>
        </w:tc>
        <w:tc>
          <w:tcPr>
            <w:tcW w:w="1521" w:type="dxa"/>
            <w:tcBorders>
              <w:top w:val="nil"/>
              <w:left w:val="nil"/>
              <w:bottom w:val="single" w:sz="4" w:space="0" w:color="000000"/>
              <w:right w:val="nil"/>
            </w:tcBorders>
          </w:tcPr>
          <w:p w14:paraId="6F63C6D7" w14:textId="77777777" w:rsidR="0017442E" w:rsidRDefault="00D25445">
            <w:pPr>
              <w:spacing w:after="0" w:line="240" w:lineRule="auto"/>
              <w:jc w:val="center"/>
            </w:pPr>
            <w:r>
              <w:rPr>
                <w:rFonts w:ascii="Times New Roman" w:eastAsia="Times New Roman" w:hAnsi="Times New Roman" w:cs="Times New Roman"/>
                <w:sz w:val="24"/>
                <w:szCs w:val="24"/>
              </w:rPr>
              <w:t>83,612</w:t>
            </w:r>
          </w:p>
        </w:tc>
      </w:tr>
    </w:tbl>
    <w:p w14:paraId="0B7470BA" w14:textId="077EF2F0" w:rsidR="0017442E" w:rsidRDefault="00D25445" w:rsidP="00B2733A">
      <w:pPr>
        <w:spacing w:after="0" w:line="240" w:lineRule="auto"/>
      </w:pPr>
      <w:bookmarkStart w:id="3" w:name="h.1fob9te" w:colFirst="0" w:colLast="0"/>
      <w:bookmarkEnd w:id="3"/>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The table presents estimates from regressions of whether the son is in particular 2013 earnings quantiles on a dummy variable indicating whether the father was Vietnam draft eligible (based on his date of birth) and a dummy variable for the father’s year of birth.  The earnings cutoff for each quantile is presented below the regression results. </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sample comprise</w:t>
      </w:r>
      <w:r w:rsidR="00BC059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w:t>
      </w:r>
      <w:r w:rsidR="00BC0593">
        <w:rPr>
          <w:rFonts w:ascii="Times New Roman" w:eastAsia="Times New Roman" w:hAnsi="Times New Roman" w:cs="Times New Roman"/>
          <w:sz w:val="24"/>
          <w:szCs w:val="24"/>
        </w:rPr>
        <w:t>nd 1952 across different family-</w:t>
      </w:r>
      <w:r>
        <w:rPr>
          <w:rFonts w:ascii="Times New Roman" w:eastAsia="Times New Roman" w:hAnsi="Times New Roman" w:cs="Times New Roman"/>
          <w:sz w:val="24"/>
          <w:szCs w:val="24"/>
        </w:rPr>
        <w:t>income quantile</w:t>
      </w:r>
      <w:r w:rsidR="00BC059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Earnings are in 2013 dollars. </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BC0593">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2,153,197 in </w:t>
      </w:r>
      <w:r w:rsidR="00BC059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anel C.  *** denotes </w:t>
      </w:r>
      <w:r w:rsidRPr="00AB7BE0">
        <w:rPr>
          <w:rFonts w:ascii="Times New Roman" w:eastAsia="Times New Roman" w:hAnsi="Times New Roman" w:cs="Times New Roman"/>
          <w:i/>
          <w:sz w:val="24"/>
          <w:szCs w:val="24"/>
        </w:rPr>
        <w:t>p</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C0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0.10.</w:t>
      </w:r>
      <w:r w:rsidR="00B2733A">
        <w:t xml:space="preserve"> </w:t>
      </w:r>
      <w:r>
        <w:br w:type="page"/>
      </w:r>
    </w:p>
    <w:p w14:paraId="2F10E52D" w14:textId="4103F418"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14. </w:t>
      </w:r>
      <w:r>
        <w:rPr>
          <w:rFonts w:ascii="Times New Roman" w:eastAsia="Times New Roman" w:hAnsi="Times New Roman" w:cs="Times New Roman"/>
          <w:i/>
          <w:sz w:val="24"/>
          <w:szCs w:val="24"/>
        </w:rPr>
        <w:t>Effect of father draft eligibility on other son outcomes</w:t>
      </w:r>
    </w:p>
    <w:tbl>
      <w:tblPr>
        <w:tblStyle w:val="af2"/>
        <w:tblW w:w="11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9"/>
        <w:gridCol w:w="2199"/>
        <w:gridCol w:w="2507"/>
        <w:gridCol w:w="1813"/>
        <w:gridCol w:w="2147"/>
      </w:tblGrid>
      <w:tr w:rsidR="0017442E" w14:paraId="23BE9C4C" w14:textId="77777777">
        <w:trPr>
          <w:jc w:val="center"/>
        </w:trPr>
        <w:tc>
          <w:tcPr>
            <w:tcW w:w="2649" w:type="dxa"/>
            <w:tcBorders>
              <w:top w:val="single" w:sz="4" w:space="0" w:color="000000"/>
              <w:left w:val="nil"/>
              <w:bottom w:val="single" w:sz="4" w:space="0" w:color="000000"/>
              <w:right w:val="nil"/>
            </w:tcBorders>
          </w:tcPr>
          <w:p w14:paraId="3634C750" w14:textId="77777777" w:rsidR="0017442E" w:rsidRDefault="0017442E">
            <w:pPr>
              <w:spacing w:after="0" w:line="240" w:lineRule="auto"/>
            </w:pPr>
          </w:p>
        </w:tc>
        <w:tc>
          <w:tcPr>
            <w:tcW w:w="8666" w:type="dxa"/>
            <w:gridSpan w:val="4"/>
            <w:tcBorders>
              <w:top w:val="single" w:sz="4" w:space="0" w:color="000000"/>
              <w:left w:val="nil"/>
              <w:bottom w:val="single" w:sz="4" w:space="0" w:color="000000"/>
              <w:right w:val="nil"/>
            </w:tcBorders>
          </w:tcPr>
          <w:p w14:paraId="21CF2B58"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36A9D6A9" w14:textId="77777777">
        <w:trPr>
          <w:jc w:val="center"/>
        </w:trPr>
        <w:tc>
          <w:tcPr>
            <w:tcW w:w="11315" w:type="dxa"/>
            <w:gridSpan w:val="5"/>
            <w:tcBorders>
              <w:top w:val="single" w:sz="4" w:space="0" w:color="000000"/>
              <w:left w:val="nil"/>
              <w:bottom w:val="nil"/>
              <w:right w:val="nil"/>
            </w:tcBorders>
          </w:tcPr>
          <w:p w14:paraId="627ED477" w14:textId="77777777" w:rsidR="0017442E" w:rsidRDefault="00D25445">
            <w:pPr>
              <w:spacing w:after="0" w:line="240" w:lineRule="auto"/>
            </w:pPr>
            <w:r>
              <w:rPr>
                <w:rFonts w:ascii="Times New Roman" w:eastAsia="Times New Roman" w:hAnsi="Times New Roman" w:cs="Times New Roman"/>
                <w:sz w:val="24"/>
                <w:szCs w:val="24"/>
                <w:u w:val="single"/>
              </w:rPr>
              <w:t>Panel A: Other college and health</w:t>
            </w:r>
          </w:p>
        </w:tc>
      </w:tr>
      <w:tr w:rsidR="0017442E" w14:paraId="2921CF90" w14:textId="77777777">
        <w:trPr>
          <w:jc w:val="center"/>
        </w:trPr>
        <w:tc>
          <w:tcPr>
            <w:tcW w:w="2649" w:type="dxa"/>
            <w:tcBorders>
              <w:top w:val="nil"/>
              <w:left w:val="nil"/>
              <w:bottom w:val="nil"/>
              <w:right w:val="nil"/>
            </w:tcBorders>
          </w:tcPr>
          <w:p w14:paraId="2C9CEDC8" w14:textId="77777777" w:rsidR="0017442E" w:rsidRDefault="0017442E">
            <w:pPr>
              <w:spacing w:after="0" w:line="240" w:lineRule="auto"/>
            </w:pPr>
          </w:p>
          <w:p w14:paraId="1B5AEA13" w14:textId="77777777" w:rsidR="0017442E" w:rsidRDefault="00D25445">
            <w:pPr>
              <w:spacing w:after="0" w:line="240" w:lineRule="auto"/>
            </w:pPr>
            <w:r>
              <w:rPr>
                <w:rFonts w:ascii="Times New Roman" w:eastAsia="Times New Roman" w:hAnsi="Times New Roman" w:cs="Times New Roman"/>
                <w:sz w:val="24"/>
                <w:szCs w:val="24"/>
              </w:rPr>
              <w:t>Outcome</w:t>
            </w:r>
          </w:p>
        </w:tc>
        <w:tc>
          <w:tcPr>
            <w:tcW w:w="2199" w:type="dxa"/>
            <w:tcBorders>
              <w:top w:val="nil"/>
              <w:left w:val="nil"/>
              <w:bottom w:val="nil"/>
              <w:right w:val="nil"/>
            </w:tcBorders>
          </w:tcPr>
          <w:p w14:paraId="09D29B45" w14:textId="77777777" w:rsidR="0017442E" w:rsidRDefault="00D25445">
            <w:pPr>
              <w:spacing w:after="0" w:line="240" w:lineRule="auto"/>
              <w:jc w:val="center"/>
            </w:pPr>
            <w:r>
              <w:rPr>
                <w:rFonts w:ascii="Times New Roman" w:eastAsia="Times New Roman" w:hAnsi="Times New Roman" w:cs="Times New Roman"/>
                <w:sz w:val="24"/>
                <w:szCs w:val="24"/>
              </w:rPr>
              <w:t>(1)</w:t>
            </w:r>
          </w:p>
          <w:p w14:paraId="6F9B5AAA" w14:textId="263A347A" w:rsidR="0017442E" w:rsidRDefault="00D25445">
            <w:pPr>
              <w:spacing w:after="0" w:line="240" w:lineRule="auto"/>
              <w:jc w:val="center"/>
            </w:pPr>
            <w:r>
              <w:rPr>
                <w:rFonts w:ascii="Times New Roman" w:eastAsia="Times New Roman" w:hAnsi="Times New Roman" w:cs="Times New Roman"/>
                <w:sz w:val="24"/>
                <w:szCs w:val="24"/>
                <w:u w:val="single"/>
              </w:rPr>
              <w:t xml:space="preserve">College </w:t>
            </w:r>
            <w:r w:rsidR="00CC6403">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u w:val="single"/>
              </w:rPr>
              <w:t>ttendance in 2013</w:t>
            </w:r>
          </w:p>
        </w:tc>
        <w:tc>
          <w:tcPr>
            <w:tcW w:w="2507" w:type="dxa"/>
            <w:tcBorders>
              <w:top w:val="nil"/>
              <w:left w:val="nil"/>
              <w:bottom w:val="nil"/>
              <w:right w:val="nil"/>
            </w:tcBorders>
          </w:tcPr>
          <w:p w14:paraId="35F2193B" w14:textId="77777777" w:rsidR="0017442E" w:rsidRDefault="00D25445">
            <w:pPr>
              <w:spacing w:after="0" w:line="240" w:lineRule="auto"/>
              <w:jc w:val="center"/>
            </w:pPr>
            <w:r>
              <w:rPr>
                <w:rFonts w:ascii="Times New Roman" w:eastAsia="Times New Roman" w:hAnsi="Times New Roman" w:cs="Times New Roman"/>
                <w:sz w:val="24"/>
                <w:szCs w:val="24"/>
              </w:rPr>
              <w:t>(2)</w:t>
            </w:r>
          </w:p>
          <w:p w14:paraId="23BEAE73" w14:textId="21FC0051" w:rsidR="0017442E" w:rsidRDefault="00D25445">
            <w:pPr>
              <w:spacing w:after="0" w:line="240" w:lineRule="auto"/>
              <w:jc w:val="center"/>
            </w:pPr>
            <w:r>
              <w:rPr>
                <w:rFonts w:ascii="Times New Roman" w:eastAsia="Times New Roman" w:hAnsi="Times New Roman" w:cs="Times New Roman"/>
                <w:sz w:val="24"/>
                <w:szCs w:val="24"/>
                <w:u w:val="single"/>
              </w:rPr>
              <w:t>Log $postsecondary quality (1999</w:t>
            </w:r>
            <w:r w:rsidR="00CC640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2013)</w:t>
            </w:r>
          </w:p>
        </w:tc>
        <w:tc>
          <w:tcPr>
            <w:tcW w:w="1813" w:type="dxa"/>
            <w:tcBorders>
              <w:top w:val="nil"/>
              <w:left w:val="nil"/>
              <w:bottom w:val="nil"/>
              <w:right w:val="nil"/>
            </w:tcBorders>
          </w:tcPr>
          <w:p w14:paraId="6537263A" w14:textId="77777777" w:rsidR="0017442E" w:rsidRDefault="00D25445">
            <w:pPr>
              <w:spacing w:after="0" w:line="240" w:lineRule="auto"/>
              <w:jc w:val="center"/>
            </w:pPr>
            <w:r>
              <w:rPr>
                <w:rFonts w:ascii="Times New Roman" w:eastAsia="Times New Roman" w:hAnsi="Times New Roman" w:cs="Times New Roman"/>
                <w:sz w:val="24"/>
                <w:szCs w:val="24"/>
              </w:rPr>
              <w:t>(3)</w:t>
            </w:r>
          </w:p>
          <w:p w14:paraId="0FC25E9B" w14:textId="77777777" w:rsidR="0017442E" w:rsidRDefault="00D25445">
            <w:pPr>
              <w:spacing w:after="0" w:line="240" w:lineRule="auto"/>
              <w:jc w:val="center"/>
            </w:pPr>
            <w:r>
              <w:rPr>
                <w:rFonts w:ascii="Times New Roman" w:eastAsia="Times New Roman" w:hAnsi="Times New Roman" w:cs="Times New Roman"/>
                <w:sz w:val="24"/>
                <w:szCs w:val="24"/>
                <w:u w:val="single"/>
              </w:rPr>
              <w:t>Alive in 2013</w:t>
            </w:r>
          </w:p>
        </w:tc>
        <w:tc>
          <w:tcPr>
            <w:tcW w:w="2147" w:type="dxa"/>
            <w:tcBorders>
              <w:top w:val="nil"/>
              <w:left w:val="nil"/>
              <w:bottom w:val="nil"/>
              <w:right w:val="nil"/>
            </w:tcBorders>
          </w:tcPr>
          <w:p w14:paraId="2EB42A7D" w14:textId="77777777" w:rsidR="0017442E" w:rsidRDefault="00D25445">
            <w:pPr>
              <w:spacing w:after="0" w:line="240" w:lineRule="auto"/>
              <w:jc w:val="center"/>
            </w:pPr>
            <w:r>
              <w:rPr>
                <w:rFonts w:ascii="Times New Roman" w:eastAsia="Times New Roman" w:hAnsi="Times New Roman" w:cs="Times New Roman"/>
                <w:sz w:val="24"/>
                <w:szCs w:val="24"/>
              </w:rPr>
              <w:t>(4)</w:t>
            </w:r>
          </w:p>
          <w:p w14:paraId="50CED081" w14:textId="5BA4EEA7" w:rsidR="0017442E" w:rsidRDefault="00D25445">
            <w:pPr>
              <w:spacing w:after="0" w:line="240" w:lineRule="auto"/>
              <w:jc w:val="center"/>
            </w:pPr>
            <w:r>
              <w:rPr>
                <w:rFonts w:ascii="Times New Roman" w:eastAsia="Times New Roman" w:hAnsi="Times New Roman" w:cs="Times New Roman"/>
                <w:sz w:val="24"/>
                <w:szCs w:val="24"/>
                <w:u w:val="single"/>
              </w:rPr>
              <w:t>Any disability income in 2013</w:t>
            </w:r>
          </w:p>
        </w:tc>
      </w:tr>
      <w:tr w:rsidR="0017442E" w14:paraId="1E80990D" w14:textId="77777777">
        <w:trPr>
          <w:jc w:val="center"/>
        </w:trPr>
        <w:tc>
          <w:tcPr>
            <w:tcW w:w="2649" w:type="dxa"/>
            <w:tcBorders>
              <w:top w:val="nil"/>
              <w:left w:val="nil"/>
              <w:bottom w:val="nil"/>
              <w:right w:val="nil"/>
            </w:tcBorders>
          </w:tcPr>
          <w:p w14:paraId="112493F8"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199" w:type="dxa"/>
            <w:tcBorders>
              <w:top w:val="nil"/>
              <w:left w:val="nil"/>
              <w:bottom w:val="nil"/>
              <w:right w:val="nil"/>
            </w:tcBorders>
          </w:tcPr>
          <w:p w14:paraId="434D3D9A" w14:textId="77777777" w:rsidR="0017442E" w:rsidRDefault="00D25445">
            <w:pPr>
              <w:spacing w:after="0" w:line="240" w:lineRule="auto"/>
              <w:jc w:val="center"/>
            </w:pPr>
            <w:r>
              <w:rPr>
                <w:rFonts w:ascii="Times New Roman" w:eastAsia="Times New Roman" w:hAnsi="Times New Roman" w:cs="Times New Roman"/>
                <w:sz w:val="24"/>
                <w:szCs w:val="24"/>
              </w:rPr>
              <w:t>0.0004</w:t>
            </w:r>
          </w:p>
          <w:p w14:paraId="054112BE" w14:textId="77777777" w:rsidR="0017442E" w:rsidRDefault="00D25445">
            <w:pPr>
              <w:spacing w:after="0" w:line="240" w:lineRule="auto"/>
              <w:jc w:val="center"/>
            </w:pPr>
            <w:r>
              <w:rPr>
                <w:rFonts w:ascii="Times New Roman" w:eastAsia="Times New Roman" w:hAnsi="Times New Roman" w:cs="Times New Roman"/>
                <w:sz w:val="24"/>
                <w:szCs w:val="24"/>
              </w:rPr>
              <w:t>(0.0006)</w:t>
            </w:r>
          </w:p>
        </w:tc>
        <w:tc>
          <w:tcPr>
            <w:tcW w:w="2507" w:type="dxa"/>
            <w:tcBorders>
              <w:top w:val="nil"/>
              <w:left w:val="nil"/>
              <w:bottom w:val="nil"/>
              <w:right w:val="nil"/>
            </w:tcBorders>
          </w:tcPr>
          <w:p w14:paraId="2C78B5AD" w14:textId="77777777" w:rsidR="0017442E" w:rsidRDefault="00D25445">
            <w:pPr>
              <w:spacing w:after="0" w:line="240" w:lineRule="auto"/>
              <w:jc w:val="center"/>
            </w:pPr>
            <w:r>
              <w:rPr>
                <w:rFonts w:ascii="Times New Roman" w:eastAsia="Times New Roman" w:hAnsi="Times New Roman" w:cs="Times New Roman"/>
                <w:sz w:val="24"/>
                <w:szCs w:val="24"/>
              </w:rPr>
              <w:t>-0.0008</w:t>
            </w:r>
          </w:p>
          <w:p w14:paraId="2DDE7F99" w14:textId="77777777" w:rsidR="0017442E" w:rsidRDefault="00D25445">
            <w:pPr>
              <w:spacing w:after="0" w:line="240" w:lineRule="auto"/>
              <w:jc w:val="center"/>
            </w:pPr>
            <w:r>
              <w:rPr>
                <w:rFonts w:ascii="Times New Roman" w:eastAsia="Times New Roman" w:hAnsi="Times New Roman" w:cs="Times New Roman"/>
                <w:sz w:val="24"/>
                <w:szCs w:val="24"/>
              </w:rPr>
              <w:t>(0.0005)</w:t>
            </w:r>
          </w:p>
        </w:tc>
        <w:tc>
          <w:tcPr>
            <w:tcW w:w="1813" w:type="dxa"/>
            <w:tcBorders>
              <w:top w:val="nil"/>
              <w:left w:val="nil"/>
              <w:bottom w:val="nil"/>
              <w:right w:val="nil"/>
            </w:tcBorders>
          </w:tcPr>
          <w:p w14:paraId="4BD1CA93" w14:textId="77777777" w:rsidR="0017442E" w:rsidRDefault="00D25445">
            <w:pPr>
              <w:spacing w:after="0" w:line="240" w:lineRule="auto"/>
              <w:jc w:val="center"/>
            </w:pPr>
            <w:r>
              <w:rPr>
                <w:rFonts w:ascii="Times New Roman" w:eastAsia="Times New Roman" w:hAnsi="Times New Roman" w:cs="Times New Roman"/>
                <w:sz w:val="24"/>
                <w:szCs w:val="24"/>
              </w:rPr>
              <w:t>-0.00001</w:t>
            </w:r>
          </w:p>
          <w:p w14:paraId="4A5559DF" w14:textId="77777777" w:rsidR="0017442E" w:rsidRDefault="00D25445">
            <w:pPr>
              <w:spacing w:after="0" w:line="240" w:lineRule="auto"/>
              <w:jc w:val="center"/>
            </w:pPr>
            <w:r>
              <w:rPr>
                <w:rFonts w:ascii="Times New Roman" w:eastAsia="Times New Roman" w:hAnsi="Times New Roman" w:cs="Times New Roman"/>
                <w:sz w:val="24"/>
                <w:szCs w:val="24"/>
              </w:rPr>
              <w:t>(0.00023)</w:t>
            </w:r>
          </w:p>
        </w:tc>
        <w:tc>
          <w:tcPr>
            <w:tcW w:w="2147" w:type="dxa"/>
            <w:tcBorders>
              <w:top w:val="nil"/>
              <w:left w:val="nil"/>
              <w:bottom w:val="nil"/>
              <w:right w:val="nil"/>
            </w:tcBorders>
          </w:tcPr>
          <w:p w14:paraId="47658C24" w14:textId="77777777" w:rsidR="0017442E" w:rsidRDefault="00D25445">
            <w:pPr>
              <w:spacing w:after="0" w:line="240" w:lineRule="auto"/>
              <w:jc w:val="center"/>
            </w:pPr>
            <w:r>
              <w:rPr>
                <w:rFonts w:ascii="Times New Roman" w:eastAsia="Times New Roman" w:hAnsi="Times New Roman" w:cs="Times New Roman"/>
                <w:sz w:val="24"/>
                <w:szCs w:val="24"/>
              </w:rPr>
              <w:t>-0.00002</w:t>
            </w:r>
          </w:p>
          <w:p w14:paraId="1DBE0989" w14:textId="77777777" w:rsidR="0017442E" w:rsidRDefault="00D25445">
            <w:pPr>
              <w:spacing w:after="0" w:line="240" w:lineRule="auto"/>
              <w:jc w:val="center"/>
            </w:pPr>
            <w:r>
              <w:rPr>
                <w:rFonts w:ascii="Times New Roman" w:eastAsia="Times New Roman" w:hAnsi="Times New Roman" w:cs="Times New Roman"/>
                <w:sz w:val="24"/>
                <w:szCs w:val="24"/>
              </w:rPr>
              <w:t>(0.00019)</w:t>
            </w:r>
          </w:p>
        </w:tc>
      </w:tr>
      <w:tr w:rsidR="0017442E" w14:paraId="07223187" w14:textId="77777777">
        <w:trPr>
          <w:jc w:val="center"/>
        </w:trPr>
        <w:tc>
          <w:tcPr>
            <w:tcW w:w="2649" w:type="dxa"/>
            <w:tcBorders>
              <w:top w:val="nil"/>
              <w:left w:val="nil"/>
              <w:bottom w:val="single" w:sz="4" w:space="0" w:color="000000"/>
              <w:right w:val="nil"/>
            </w:tcBorders>
          </w:tcPr>
          <w:p w14:paraId="467C37C0"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199" w:type="dxa"/>
            <w:tcBorders>
              <w:top w:val="nil"/>
              <w:left w:val="nil"/>
              <w:bottom w:val="single" w:sz="4" w:space="0" w:color="000000"/>
              <w:right w:val="nil"/>
            </w:tcBorders>
          </w:tcPr>
          <w:p w14:paraId="2673AB26" w14:textId="77777777" w:rsidR="0017442E" w:rsidRDefault="00D25445">
            <w:pPr>
              <w:spacing w:after="0" w:line="240" w:lineRule="auto"/>
              <w:jc w:val="center"/>
            </w:pPr>
            <w:r>
              <w:rPr>
                <w:rFonts w:ascii="Times New Roman" w:eastAsia="Times New Roman" w:hAnsi="Times New Roman" w:cs="Times New Roman"/>
                <w:sz w:val="24"/>
                <w:szCs w:val="24"/>
              </w:rPr>
              <w:t>0.1518</w:t>
            </w:r>
          </w:p>
        </w:tc>
        <w:tc>
          <w:tcPr>
            <w:tcW w:w="2507" w:type="dxa"/>
            <w:tcBorders>
              <w:top w:val="nil"/>
              <w:left w:val="nil"/>
              <w:bottom w:val="single" w:sz="4" w:space="0" w:color="000000"/>
              <w:right w:val="nil"/>
            </w:tcBorders>
          </w:tcPr>
          <w:p w14:paraId="3E79A7F2" w14:textId="77777777" w:rsidR="0017442E" w:rsidRDefault="00D25445">
            <w:pPr>
              <w:spacing w:after="0" w:line="240" w:lineRule="auto"/>
              <w:jc w:val="center"/>
            </w:pPr>
            <w:r>
              <w:rPr>
                <w:rFonts w:ascii="Times New Roman" w:eastAsia="Times New Roman" w:hAnsi="Times New Roman" w:cs="Times New Roman"/>
                <w:sz w:val="24"/>
                <w:szCs w:val="24"/>
              </w:rPr>
              <w:t>38882.21</w:t>
            </w:r>
          </w:p>
        </w:tc>
        <w:tc>
          <w:tcPr>
            <w:tcW w:w="1813" w:type="dxa"/>
            <w:tcBorders>
              <w:top w:val="nil"/>
              <w:left w:val="nil"/>
              <w:bottom w:val="single" w:sz="4" w:space="0" w:color="000000"/>
              <w:right w:val="nil"/>
            </w:tcBorders>
          </w:tcPr>
          <w:p w14:paraId="5C2CD245" w14:textId="77777777" w:rsidR="0017442E" w:rsidRDefault="00D25445">
            <w:pPr>
              <w:spacing w:after="0" w:line="240" w:lineRule="auto"/>
              <w:jc w:val="center"/>
            </w:pPr>
            <w:r>
              <w:rPr>
                <w:rFonts w:ascii="Times New Roman" w:eastAsia="Times New Roman" w:hAnsi="Times New Roman" w:cs="Times New Roman"/>
                <w:sz w:val="24"/>
                <w:szCs w:val="24"/>
              </w:rPr>
              <w:t>0.0225</w:t>
            </w:r>
          </w:p>
        </w:tc>
        <w:tc>
          <w:tcPr>
            <w:tcW w:w="2147" w:type="dxa"/>
            <w:tcBorders>
              <w:top w:val="nil"/>
              <w:left w:val="nil"/>
              <w:bottom w:val="single" w:sz="4" w:space="0" w:color="000000"/>
              <w:right w:val="nil"/>
            </w:tcBorders>
          </w:tcPr>
          <w:p w14:paraId="3E8B755C" w14:textId="77777777" w:rsidR="0017442E" w:rsidRDefault="00D25445">
            <w:pPr>
              <w:spacing w:after="0" w:line="240" w:lineRule="auto"/>
              <w:jc w:val="center"/>
            </w:pPr>
            <w:r>
              <w:rPr>
                <w:rFonts w:ascii="Times New Roman" w:eastAsia="Times New Roman" w:hAnsi="Times New Roman" w:cs="Times New Roman"/>
                <w:sz w:val="24"/>
                <w:szCs w:val="24"/>
              </w:rPr>
              <w:t>0.0153</w:t>
            </w:r>
          </w:p>
        </w:tc>
      </w:tr>
      <w:tr w:rsidR="0017442E" w14:paraId="41D6FD79" w14:textId="77777777">
        <w:trPr>
          <w:jc w:val="center"/>
        </w:trPr>
        <w:tc>
          <w:tcPr>
            <w:tcW w:w="4848" w:type="dxa"/>
            <w:gridSpan w:val="2"/>
            <w:tcBorders>
              <w:top w:val="single" w:sz="4" w:space="0" w:color="000000"/>
              <w:left w:val="nil"/>
              <w:bottom w:val="nil"/>
              <w:right w:val="nil"/>
            </w:tcBorders>
          </w:tcPr>
          <w:p w14:paraId="45D2B91F" w14:textId="77777777" w:rsidR="0017442E" w:rsidRDefault="00D25445">
            <w:pPr>
              <w:spacing w:after="0" w:line="240" w:lineRule="auto"/>
            </w:pPr>
            <w:r>
              <w:rPr>
                <w:rFonts w:ascii="Times New Roman" w:eastAsia="Times New Roman" w:hAnsi="Times New Roman" w:cs="Times New Roman"/>
                <w:sz w:val="24"/>
                <w:szCs w:val="24"/>
                <w:u w:val="single"/>
              </w:rPr>
              <w:t>Panel C: Transition into adulthood</w:t>
            </w:r>
          </w:p>
        </w:tc>
        <w:tc>
          <w:tcPr>
            <w:tcW w:w="2507" w:type="dxa"/>
            <w:tcBorders>
              <w:top w:val="single" w:sz="4" w:space="0" w:color="000000"/>
              <w:left w:val="nil"/>
              <w:bottom w:val="nil"/>
              <w:right w:val="nil"/>
            </w:tcBorders>
          </w:tcPr>
          <w:p w14:paraId="4014B321" w14:textId="77777777" w:rsidR="0017442E" w:rsidRDefault="0017442E">
            <w:pPr>
              <w:spacing w:after="0" w:line="240" w:lineRule="auto"/>
              <w:jc w:val="center"/>
            </w:pPr>
          </w:p>
        </w:tc>
        <w:tc>
          <w:tcPr>
            <w:tcW w:w="1813" w:type="dxa"/>
            <w:tcBorders>
              <w:top w:val="single" w:sz="4" w:space="0" w:color="000000"/>
              <w:left w:val="nil"/>
              <w:bottom w:val="nil"/>
              <w:right w:val="nil"/>
            </w:tcBorders>
          </w:tcPr>
          <w:p w14:paraId="7528BCCC" w14:textId="77777777" w:rsidR="0017442E" w:rsidRDefault="0017442E">
            <w:pPr>
              <w:spacing w:after="0" w:line="240" w:lineRule="auto"/>
              <w:jc w:val="center"/>
            </w:pPr>
          </w:p>
        </w:tc>
        <w:tc>
          <w:tcPr>
            <w:tcW w:w="2147" w:type="dxa"/>
            <w:tcBorders>
              <w:top w:val="single" w:sz="4" w:space="0" w:color="000000"/>
              <w:left w:val="nil"/>
              <w:bottom w:val="nil"/>
              <w:right w:val="nil"/>
            </w:tcBorders>
          </w:tcPr>
          <w:p w14:paraId="36DFC6B6" w14:textId="77777777" w:rsidR="0017442E" w:rsidRDefault="0017442E">
            <w:pPr>
              <w:spacing w:after="0" w:line="240" w:lineRule="auto"/>
              <w:jc w:val="center"/>
            </w:pPr>
          </w:p>
        </w:tc>
      </w:tr>
      <w:tr w:rsidR="0017442E" w14:paraId="2507BAC3" w14:textId="77777777">
        <w:trPr>
          <w:jc w:val="center"/>
        </w:trPr>
        <w:tc>
          <w:tcPr>
            <w:tcW w:w="2649" w:type="dxa"/>
            <w:tcBorders>
              <w:top w:val="nil"/>
              <w:left w:val="nil"/>
              <w:bottom w:val="nil"/>
              <w:right w:val="nil"/>
            </w:tcBorders>
          </w:tcPr>
          <w:p w14:paraId="6FC6DE20" w14:textId="77777777" w:rsidR="0017442E" w:rsidRDefault="0017442E">
            <w:pPr>
              <w:spacing w:after="0" w:line="240" w:lineRule="auto"/>
            </w:pPr>
          </w:p>
          <w:p w14:paraId="3B44634B" w14:textId="77777777" w:rsidR="0017442E" w:rsidRDefault="00D25445">
            <w:pPr>
              <w:spacing w:after="0" w:line="240" w:lineRule="auto"/>
            </w:pPr>
            <w:r>
              <w:rPr>
                <w:rFonts w:ascii="Times New Roman" w:eastAsia="Times New Roman" w:hAnsi="Times New Roman" w:cs="Times New Roman"/>
                <w:sz w:val="24"/>
                <w:szCs w:val="24"/>
              </w:rPr>
              <w:t>Outcome</w:t>
            </w:r>
          </w:p>
        </w:tc>
        <w:tc>
          <w:tcPr>
            <w:tcW w:w="2199" w:type="dxa"/>
            <w:tcBorders>
              <w:top w:val="nil"/>
              <w:left w:val="nil"/>
              <w:bottom w:val="nil"/>
              <w:right w:val="nil"/>
            </w:tcBorders>
          </w:tcPr>
          <w:p w14:paraId="49A1FCDA" w14:textId="77777777" w:rsidR="0017442E" w:rsidRDefault="00D25445">
            <w:pPr>
              <w:spacing w:after="0" w:line="240" w:lineRule="auto"/>
              <w:jc w:val="center"/>
            </w:pPr>
            <w:r>
              <w:rPr>
                <w:rFonts w:ascii="Times New Roman" w:eastAsia="Times New Roman" w:hAnsi="Times New Roman" w:cs="Times New Roman"/>
                <w:sz w:val="24"/>
                <w:szCs w:val="24"/>
              </w:rPr>
              <w:t>(5)</w:t>
            </w:r>
          </w:p>
          <w:p w14:paraId="666E1168" w14:textId="23907182" w:rsidR="0017442E" w:rsidRDefault="00D25445" w:rsidP="00455DDC">
            <w:pPr>
              <w:spacing w:after="0" w:line="240" w:lineRule="auto"/>
              <w:jc w:val="center"/>
            </w:pPr>
            <w:r>
              <w:rPr>
                <w:rFonts w:ascii="Times New Roman" w:eastAsia="Times New Roman" w:hAnsi="Times New Roman" w:cs="Times New Roman"/>
                <w:sz w:val="24"/>
                <w:szCs w:val="24"/>
                <w:u w:val="single"/>
              </w:rPr>
              <w:t>Any UI income in 2013</w:t>
            </w:r>
          </w:p>
        </w:tc>
        <w:tc>
          <w:tcPr>
            <w:tcW w:w="2507" w:type="dxa"/>
            <w:tcBorders>
              <w:top w:val="nil"/>
              <w:left w:val="nil"/>
              <w:bottom w:val="nil"/>
              <w:right w:val="nil"/>
            </w:tcBorders>
          </w:tcPr>
          <w:p w14:paraId="279EB74C" w14:textId="77777777" w:rsidR="0017442E" w:rsidRDefault="00D25445">
            <w:pPr>
              <w:spacing w:after="0" w:line="240" w:lineRule="auto"/>
              <w:jc w:val="center"/>
            </w:pPr>
            <w:r>
              <w:rPr>
                <w:rFonts w:ascii="Times New Roman" w:eastAsia="Times New Roman" w:hAnsi="Times New Roman" w:cs="Times New Roman"/>
                <w:sz w:val="24"/>
                <w:szCs w:val="24"/>
              </w:rPr>
              <w:t>(6)</w:t>
            </w:r>
          </w:p>
          <w:p w14:paraId="0EEAA366" w14:textId="77777777" w:rsidR="0017442E" w:rsidRDefault="00D25445">
            <w:pPr>
              <w:spacing w:after="0" w:line="240" w:lineRule="auto"/>
              <w:jc w:val="center"/>
            </w:pPr>
            <w:r>
              <w:rPr>
                <w:rFonts w:ascii="Times New Roman" w:eastAsia="Times New Roman" w:hAnsi="Times New Roman" w:cs="Times New Roman"/>
                <w:sz w:val="24"/>
                <w:szCs w:val="24"/>
                <w:u w:val="single"/>
              </w:rPr>
              <w:t>Number of children fathered as teenager</w:t>
            </w:r>
          </w:p>
        </w:tc>
        <w:tc>
          <w:tcPr>
            <w:tcW w:w="1813" w:type="dxa"/>
            <w:tcBorders>
              <w:top w:val="nil"/>
              <w:left w:val="nil"/>
              <w:bottom w:val="nil"/>
              <w:right w:val="nil"/>
            </w:tcBorders>
          </w:tcPr>
          <w:p w14:paraId="5A8B29CA" w14:textId="77777777" w:rsidR="0017442E" w:rsidRDefault="00D25445">
            <w:pPr>
              <w:spacing w:after="0" w:line="240" w:lineRule="auto"/>
              <w:jc w:val="center"/>
            </w:pPr>
            <w:r>
              <w:rPr>
                <w:rFonts w:ascii="Times New Roman" w:eastAsia="Times New Roman" w:hAnsi="Times New Roman" w:cs="Times New Roman"/>
                <w:sz w:val="24"/>
                <w:szCs w:val="24"/>
              </w:rPr>
              <w:t>(7)</w:t>
            </w:r>
          </w:p>
          <w:p w14:paraId="27CF0AE4" w14:textId="77777777" w:rsidR="0017442E" w:rsidRDefault="00D25445">
            <w:pPr>
              <w:spacing w:after="0" w:line="240" w:lineRule="auto"/>
              <w:jc w:val="center"/>
            </w:pPr>
            <w:r>
              <w:rPr>
                <w:rFonts w:ascii="Times New Roman" w:eastAsia="Times New Roman" w:hAnsi="Times New Roman" w:cs="Times New Roman"/>
                <w:sz w:val="24"/>
                <w:szCs w:val="24"/>
                <w:u w:val="single"/>
              </w:rPr>
              <w:t xml:space="preserve">Total number of children </w:t>
            </w:r>
          </w:p>
        </w:tc>
        <w:tc>
          <w:tcPr>
            <w:tcW w:w="2147" w:type="dxa"/>
            <w:tcBorders>
              <w:top w:val="nil"/>
              <w:left w:val="nil"/>
              <w:bottom w:val="nil"/>
              <w:right w:val="nil"/>
            </w:tcBorders>
          </w:tcPr>
          <w:p w14:paraId="4CE1A4DE" w14:textId="77777777" w:rsidR="0017442E" w:rsidRDefault="00D25445">
            <w:pPr>
              <w:spacing w:after="0" w:line="240" w:lineRule="auto"/>
              <w:jc w:val="center"/>
            </w:pPr>
            <w:r>
              <w:rPr>
                <w:rFonts w:ascii="Times New Roman" w:eastAsia="Times New Roman" w:hAnsi="Times New Roman" w:cs="Times New Roman"/>
                <w:sz w:val="24"/>
                <w:szCs w:val="24"/>
              </w:rPr>
              <w:t>(8)</w:t>
            </w:r>
          </w:p>
          <w:p w14:paraId="077EC2E7" w14:textId="61646497" w:rsidR="0017442E" w:rsidRDefault="00D25445">
            <w:pPr>
              <w:spacing w:after="0" w:line="240" w:lineRule="auto"/>
              <w:jc w:val="center"/>
            </w:pPr>
            <w:r>
              <w:rPr>
                <w:rFonts w:ascii="Times New Roman" w:eastAsia="Times New Roman" w:hAnsi="Times New Roman" w:cs="Times New Roman"/>
                <w:sz w:val="24"/>
                <w:szCs w:val="24"/>
                <w:u w:val="single"/>
              </w:rPr>
              <w:t xml:space="preserve">College </w:t>
            </w:r>
            <w:r w:rsidR="00CC6403">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u w:val="single"/>
              </w:rPr>
              <w:t>ttendance at age 19</w:t>
            </w:r>
          </w:p>
        </w:tc>
      </w:tr>
      <w:tr w:rsidR="0017442E" w14:paraId="6EA3B719" w14:textId="77777777">
        <w:trPr>
          <w:jc w:val="center"/>
        </w:trPr>
        <w:tc>
          <w:tcPr>
            <w:tcW w:w="2649" w:type="dxa"/>
            <w:tcBorders>
              <w:top w:val="nil"/>
              <w:left w:val="nil"/>
              <w:bottom w:val="nil"/>
              <w:right w:val="nil"/>
            </w:tcBorders>
          </w:tcPr>
          <w:p w14:paraId="34949013"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2199" w:type="dxa"/>
            <w:tcBorders>
              <w:top w:val="nil"/>
              <w:left w:val="nil"/>
              <w:bottom w:val="nil"/>
              <w:right w:val="nil"/>
            </w:tcBorders>
          </w:tcPr>
          <w:p w14:paraId="4267FC73" w14:textId="77777777" w:rsidR="0017442E" w:rsidRDefault="00D25445">
            <w:pPr>
              <w:spacing w:after="0" w:line="240" w:lineRule="auto"/>
              <w:jc w:val="center"/>
            </w:pPr>
            <w:r>
              <w:rPr>
                <w:rFonts w:ascii="Times New Roman" w:eastAsia="Times New Roman" w:hAnsi="Times New Roman" w:cs="Times New Roman"/>
                <w:sz w:val="24"/>
                <w:szCs w:val="24"/>
              </w:rPr>
              <w:t>-0.00004</w:t>
            </w:r>
          </w:p>
          <w:p w14:paraId="2A4C8F8F" w14:textId="77777777" w:rsidR="0017442E" w:rsidRDefault="00D25445">
            <w:pPr>
              <w:spacing w:after="0" w:line="240" w:lineRule="auto"/>
              <w:jc w:val="center"/>
            </w:pPr>
            <w:r>
              <w:rPr>
                <w:rFonts w:ascii="Times New Roman" w:eastAsia="Times New Roman" w:hAnsi="Times New Roman" w:cs="Times New Roman"/>
                <w:sz w:val="24"/>
                <w:szCs w:val="24"/>
              </w:rPr>
              <w:t>(0.00038)</w:t>
            </w:r>
          </w:p>
        </w:tc>
        <w:tc>
          <w:tcPr>
            <w:tcW w:w="2507" w:type="dxa"/>
            <w:tcBorders>
              <w:top w:val="nil"/>
              <w:left w:val="nil"/>
              <w:bottom w:val="nil"/>
              <w:right w:val="nil"/>
            </w:tcBorders>
          </w:tcPr>
          <w:p w14:paraId="562C3B3D" w14:textId="77777777" w:rsidR="0017442E" w:rsidRDefault="00D25445">
            <w:pPr>
              <w:spacing w:after="0" w:line="240" w:lineRule="auto"/>
              <w:jc w:val="center"/>
            </w:pPr>
            <w:r>
              <w:rPr>
                <w:rFonts w:ascii="Times New Roman" w:eastAsia="Times New Roman" w:hAnsi="Times New Roman" w:cs="Times New Roman"/>
                <w:sz w:val="24"/>
                <w:szCs w:val="24"/>
              </w:rPr>
              <w:t>0.0006</w:t>
            </w:r>
          </w:p>
          <w:p w14:paraId="79E96847" w14:textId="77777777" w:rsidR="0017442E" w:rsidRDefault="00D25445">
            <w:pPr>
              <w:spacing w:after="0" w:line="240" w:lineRule="auto"/>
              <w:jc w:val="center"/>
            </w:pPr>
            <w:r>
              <w:rPr>
                <w:rFonts w:ascii="Times New Roman" w:eastAsia="Times New Roman" w:hAnsi="Times New Roman" w:cs="Times New Roman"/>
                <w:sz w:val="24"/>
                <w:szCs w:val="24"/>
              </w:rPr>
              <w:t>(0.0002)***</w:t>
            </w:r>
          </w:p>
        </w:tc>
        <w:tc>
          <w:tcPr>
            <w:tcW w:w="1813" w:type="dxa"/>
            <w:tcBorders>
              <w:top w:val="nil"/>
              <w:left w:val="nil"/>
              <w:bottom w:val="nil"/>
              <w:right w:val="nil"/>
            </w:tcBorders>
          </w:tcPr>
          <w:p w14:paraId="0A5252D3" w14:textId="77777777" w:rsidR="0017442E" w:rsidRDefault="00D25445">
            <w:pPr>
              <w:spacing w:after="0" w:line="240" w:lineRule="auto"/>
              <w:jc w:val="center"/>
            </w:pPr>
            <w:r>
              <w:rPr>
                <w:rFonts w:ascii="Times New Roman" w:eastAsia="Times New Roman" w:hAnsi="Times New Roman" w:cs="Times New Roman"/>
                <w:sz w:val="24"/>
                <w:szCs w:val="24"/>
              </w:rPr>
              <w:t>-0.0026</w:t>
            </w:r>
          </w:p>
          <w:p w14:paraId="134012D7" w14:textId="77777777" w:rsidR="0017442E" w:rsidRDefault="00D25445">
            <w:pPr>
              <w:spacing w:after="0" w:line="240" w:lineRule="auto"/>
              <w:jc w:val="center"/>
            </w:pPr>
            <w:r>
              <w:rPr>
                <w:rFonts w:ascii="Times New Roman" w:eastAsia="Times New Roman" w:hAnsi="Times New Roman" w:cs="Times New Roman"/>
                <w:sz w:val="24"/>
                <w:szCs w:val="24"/>
              </w:rPr>
              <w:t>(0.0018)</w:t>
            </w:r>
          </w:p>
        </w:tc>
        <w:tc>
          <w:tcPr>
            <w:tcW w:w="2147" w:type="dxa"/>
            <w:tcBorders>
              <w:top w:val="nil"/>
              <w:left w:val="nil"/>
              <w:bottom w:val="nil"/>
              <w:right w:val="nil"/>
            </w:tcBorders>
          </w:tcPr>
          <w:p w14:paraId="1C1F7FB3" w14:textId="77777777" w:rsidR="0017442E" w:rsidRDefault="00D25445">
            <w:pPr>
              <w:spacing w:after="0" w:line="240" w:lineRule="auto"/>
              <w:jc w:val="center"/>
            </w:pPr>
            <w:r>
              <w:rPr>
                <w:rFonts w:ascii="Times New Roman" w:eastAsia="Times New Roman" w:hAnsi="Times New Roman" w:cs="Times New Roman"/>
                <w:sz w:val="24"/>
                <w:szCs w:val="24"/>
              </w:rPr>
              <w:t>-0.0024</w:t>
            </w:r>
          </w:p>
          <w:p w14:paraId="7F72B557" w14:textId="77777777" w:rsidR="0017442E" w:rsidRDefault="00D25445">
            <w:pPr>
              <w:spacing w:after="0" w:line="240" w:lineRule="auto"/>
              <w:jc w:val="center"/>
            </w:pPr>
            <w:r>
              <w:rPr>
                <w:rFonts w:ascii="Times New Roman" w:eastAsia="Times New Roman" w:hAnsi="Times New Roman" w:cs="Times New Roman"/>
                <w:sz w:val="24"/>
                <w:szCs w:val="24"/>
              </w:rPr>
              <w:t>(0.0011)**</w:t>
            </w:r>
          </w:p>
        </w:tc>
      </w:tr>
      <w:tr w:rsidR="0017442E" w14:paraId="74775513" w14:textId="77777777">
        <w:trPr>
          <w:jc w:val="center"/>
        </w:trPr>
        <w:tc>
          <w:tcPr>
            <w:tcW w:w="2649" w:type="dxa"/>
            <w:tcBorders>
              <w:top w:val="nil"/>
              <w:left w:val="nil"/>
              <w:bottom w:val="single" w:sz="4" w:space="0" w:color="000000"/>
              <w:right w:val="nil"/>
            </w:tcBorders>
          </w:tcPr>
          <w:p w14:paraId="19B43AE3"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2199" w:type="dxa"/>
            <w:tcBorders>
              <w:top w:val="nil"/>
              <w:left w:val="nil"/>
              <w:bottom w:val="single" w:sz="4" w:space="0" w:color="000000"/>
              <w:right w:val="nil"/>
            </w:tcBorders>
          </w:tcPr>
          <w:p w14:paraId="3243D33C" w14:textId="77777777" w:rsidR="0017442E" w:rsidRDefault="00D25445">
            <w:pPr>
              <w:spacing w:after="0" w:line="240" w:lineRule="auto"/>
              <w:jc w:val="center"/>
            </w:pPr>
            <w:r>
              <w:rPr>
                <w:rFonts w:ascii="Times New Roman" w:eastAsia="Times New Roman" w:hAnsi="Times New Roman" w:cs="Times New Roman"/>
                <w:sz w:val="24"/>
                <w:szCs w:val="24"/>
              </w:rPr>
              <w:t>0.0617</w:t>
            </w:r>
          </w:p>
        </w:tc>
        <w:tc>
          <w:tcPr>
            <w:tcW w:w="2507" w:type="dxa"/>
            <w:tcBorders>
              <w:top w:val="nil"/>
              <w:left w:val="nil"/>
              <w:bottom w:val="single" w:sz="4" w:space="0" w:color="000000"/>
              <w:right w:val="nil"/>
            </w:tcBorders>
          </w:tcPr>
          <w:p w14:paraId="6F0B642F" w14:textId="77777777" w:rsidR="0017442E" w:rsidRDefault="00D25445">
            <w:pPr>
              <w:spacing w:after="0" w:line="240" w:lineRule="auto"/>
              <w:jc w:val="center"/>
            </w:pPr>
            <w:r>
              <w:rPr>
                <w:rFonts w:ascii="Times New Roman" w:eastAsia="Times New Roman" w:hAnsi="Times New Roman" w:cs="Times New Roman"/>
                <w:sz w:val="24"/>
                <w:szCs w:val="24"/>
              </w:rPr>
              <w:t>0.0159</w:t>
            </w:r>
          </w:p>
        </w:tc>
        <w:tc>
          <w:tcPr>
            <w:tcW w:w="1813" w:type="dxa"/>
            <w:tcBorders>
              <w:top w:val="nil"/>
              <w:left w:val="nil"/>
              <w:bottom w:val="single" w:sz="4" w:space="0" w:color="000000"/>
              <w:right w:val="nil"/>
            </w:tcBorders>
          </w:tcPr>
          <w:p w14:paraId="230F528A" w14:textId="77777777" w:rsidR="0017442E" w:rsidRDefault="00D25445">
            <w:pPr>
              <w:spacing w:after="0" w:line="240" w:lineRule="auto"/>
              <w:jc w:val="center"/>
            </w:pPr>
            <w:r>
              <w:rPr>
                <w:rFonts w:ascii="Times New Roman" w:eastAsia="Times New Roman" w:hAnsi="Times New Roman" w:cs="Times New Roman"/>
                <w:sz w:val="24"/>
                <w:szCs w:val="24"/>
              </w:rPr>
              <w:t>0.6749</w:t>
            </w:r>
          </w:p>
        </w:tc>
        <w:tc>
          <w:tcPr>
            <w:tcW w:w="2147" w:type="dxa"/>
            <w:tcBorders>
              <w:top w:val="nil"/>
              <w:left w:val="nil"/>
              <w:bottom w:val="single" w:sz="4" w:space="0" w:color="000000"/>
              <w:right w:val="nil"/>
            </w:tcBorders>
          </w:tcPr>
          <w:p w14:paraId="1DDE4E87" w14:textId="77777777" w:rsidR="0017442E" w:rsidRDefault="00D25445">
            <w:pPr>
              <w:spacing w:after="0" w:line="240" w:lineRule="auto"/>
              <w:jc w:val="center"/>
            </w:pPr>
            <w:r>
              <w:rPr>
                <w:rFonts w:ascii="Times New Roman" w:eastAsia="Times New Roman" w:hAnsi="Times New Roman" w:cs="Times New Roman"/>
                <w:sz w:val="24"/>
                <w:szCs w:val="24"/>
              </w:rPr>
              <w:t>0.6011</w:t>
            </w:r>
          </w:p>
        </w:tc>
      </w:tr>
    </w:tbl>
    <w:p w14:paraId="2107B769" w14:textId="6C0A5CF8"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regressions of other military outcomes on a dummy variable indicating whether the father was Vietnam draft eligible (based on his date of birth) and a dummy variable for the father’s year of birth.  Information on college attendance is derived from </w:t>
      </w:r>
      <w:r w:rsidR="009D4D62">
        <w:rPr>
          <w:rFonts w:ascii="Times New Roman" w:eastAsia="Times New Roman" w:hAnsi="Times New Roman" w:cs="Times New Roman"/>
          <w:sz w:val="24"/>
          <w:szCs w:val="24"/>
        </w:rPr>
        <w:t>F</w:t>
      </w:r>
      <w:r>
        <w:rPr>
          <w:rFonts w:ascii="Times New Roman" w:eastAsia="Times New Roman" w:hAnsi="Times New Roman" w:cs="Times New Roman"/>
          <w:sz w:val="24"/>
          <w:szCs w:val="24"/>
        </w:rPr>
        <w:t>orm 1098-T</w:t>
      </w:r>
      <w:r w:rsidR="00CC64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postsecondary quality is measured as the average 2013 earnings of individuals who attended each school (excluding the cohorts in the analysis), is the weighted average for sons who attended more than one institution, and excludes those who attended no institution. The measure of whether the son is alive is derived from the Social Security Death Master </w:t>
      </w:r>
      <w:r w:rsidR="00CC640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ile, while </w:t>
      </w:r>
      <w:r w:rsidR="00CC6403">
        <w:rPr>
          <w:rFonts w:ascii="Times New Roman" w:eastAsia="Times New Roman" w:hAnsi="Times New Roman" w:cs="Times New Roman"/>
          <w:sz w:val="24"/>
          <w:szCs w:val="24"/>
        </w:rPr>
        <w:t xml:space="preserve">disability </w:t>
      </w:r>
      <w:r>
        <w:rPr>
          <w:rFonts w:ascii="Times New Roman" w:eastAsia="Times New Roman" w:hAnsi="Times New Roman" w:cs="Times New Roman"/>
          <w:sz w:val="24"/>
          <w:szCs w:val="24"/>
        </w:rPr>
        <w:t xml:space="preserve">income is derived from </w:t>
      </w:r>
      <w:r w:rsidR="009D4D6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1099-SSA, </w:t>
      </w:r>
      <w:r w:rsidR="00CC6403">
        <w:rPr>
          <w:rFonts w:ascii="Times New Roman" w:eastAsia="Times New Roman" w:hAnsi="Times New Roman" w:cs="Times New Roman"/>
          <w:sz w:val="24"/>
          <w:szCs w:val="24"/>
        </w:rPr>
        <w:t>unemployment income (</w:t>
      </w:r>
      <w:r>
        <w:rPr>
          <w:rFonts w:ascii="Times New Roman" w:eastAsia="Times New Roman" w:hAnsi="Times New Roman" w:cs="Times New Roman"/>
          <w:sz w:val="24"/>
          <w:szCs w:val="24"/>
        </w:rPr>
        <w:t>UI</w:t>
      </w:r>
      <w:r w:rsidR="00CC64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derived from </w:t>
      </w:r>
      <w:r w:rsidR="00455DD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1099-G, and fertility is derived from Kidlink. </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sample comprise</w:t>
      </w:r>
      <w:r w:rsidR="00CC64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Control group means are</w:t>
      </w:r>
      <w:r w:rsidR="00CC6403">
        <w:rPr>
          <w:rFonts w:ascii="Times New Roman" w:eastAsia="Times New Roman" w:hAnsi="Times New Roman" w:cs="Times New Roman"/>
          <w:sz w:val="24"/>
          <w:szCs w:val="24"/>
        </w:rPr>
        <w:t xml:space="preserve"> derived from sons of non-draft-</w:t>
      </w:r>
      <w:r>
        <w:rPr>
          <w:rFonts w:ascii="Times New Roman" w:eastAsia="Times New Roman" w:hAnsi="Times New Roman" w:cs="Times New Roman"/>
          <w:sz w:val="24"/>
          <w:szCs w:val="24"/>
        </w:rPr>
        <w:t xml:space="preserve">eligible fathers. </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CC6403">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2,153,234 except in </w:t>
      </w:r>
      <w:r w:rsidR="00CC6403">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(2)</w:t>
      </w:r>
      <w:r w:rsidR="00CC6403">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1,547,905</w:t>
      </w:r>
      <w:r w:rsidR="00CC64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w:t>
      </w:r>
      <w:r w:rsidR="00CC6403">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(8)</w:t>
      </w:r>
      <w:r w:rsidR="00CC6403">
        <w:rPr>
          <w:rFonts w:ascii="Times New Roman" w:eastAsia="Times New Roman" w:hAnsi="Times New Roman" w:cs="Times New Roman"/>
          <w:sz w:val="24"/>
          <w:szCs w:val="24"/>
        </w:rPr>
        <w:t>, where</w:t>
      </w:r>
      <w:r>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1,476,340. </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CC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5B23DA">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5B23D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0.10.  </w:t>
      </w:r>
    </w:p>
    <w:p w14:paraId="4013F436" w14:textId="77777777" w:rsidR="0017442E" w:rsidRDefault="0017442E">
      <w:pPr>
        <w:spacing w:after="0" w:line="240" w:lineRule="auto"/>
      </w:pPr>
    </w:p>
    <w:p w14:paraId="588C96E1" w14:textId="77777777" w:rsidR="0017442E" w:rsidRDefault="0017442E">
      <w:pPr>
        <w:spacing w:after="0" w:line="240" w:lineRule="auto"/>
        <w:jc w:val="center"/>
      </w:pPr>
    </w:p>
    <w:p w14:paraId="248518B8" w14:textId="77777777" w:rsidR="0017442E" w:rsidRDefault="0017442E">
      <w:pPr>
        <w:spacing w:after="0" w:line="240" w:lineRule="auto"/>
        <w:jc w:val="center"/>
      </w:pPr>
    </w:p>
    <w:p w14:paraId="211222A9" w14:textId="77777777" w:rsidR="0017442E" w:rsidRDefault="0017442E">
      <w:pPr>
        <w:spacing w:after="0" w:line="240" w:lineRule="auto"/>
        <w:jc w:val="center"/>
      </w:pPr>
    </w:p>
    <w:p w14:paraId="4FC882BD" w14:textId="77777777" w:rsidR="0017442E" w:rsidRDefault="0017442E">
      <w:pPr>
        <w:spacing w:after="0" w:line="240" w:lineRule="auto"/>
        <w:jc w:val="center"/>
      </w:pPr>
    </w:p>
    <w:p w14:paraId="5A4C623A" w14:textId="77777777" w:rsidR="0017442E" w:rsidRDefault="0017442E">
      <w:pPr>
        <w:spacing w:after="0" w:line="240" w:lineRule="auto"/>
        <w:jc w:val="center"/>
      </w:pPr>
    </w:p>
    <w:p w14:paraId="3F61358B" w14:textId="77777777" w:rsidR="0017442E" w:rsidRDefault="0017442E" w:rsidP="00EF17C0">
      <w:pPr>
        <w:spacing w:after="0" w:line="240" w:lineRule="auto"/>
      </w:pPr>
    </w:p>
    <w:p w14:paraId="0F4FF39C" w14:textId="77777777" w:rsidR="0017442E" w:rsidRDefault="0017442E"/>
    <w:p w14:paraId="0941608C" w14:textId="77777777" w:rsidR="0017442E" w:rsidRDefault="0017442E"/>
    <w:p w14:paraId="2C21892B" w14:textId="77777777" w:rsidR="0017442E" w:rsidRDefault="0017442E"/>
    <w:p w14:paraId="697241F0" w14:textId="61C495DD" w:rsidR="0017442E" w:rsidRDefault="000D4A00">
      <w:pPr>
        <w:spacing w:after="0" w:line="240" w:lineRule="auto"/>
        <w:jc w:val="center"/>
      </w:pPr>
      <w:r>
        <w:rPr>
          <w:rFonts w:ascii="Times New Roman" w:eastAsia="Times New Roman" w:hAnsi="Times New Roman" w:cs="Times New Roman"/>
          <w:b/>
          <w:sz w:val="24"/>
          <w:szCs w:val="24"/>
        </w:rPr>
        <w:lastRenderedPageBreak/>
        <w:t>Appendix Table 15</w:t>
      </w:r>
      <w:r w:rsidR="00D25445">
        <w:rPr>
          <w:rFonts w:ascii="Times New Roman" w:eastAsia="Times New Roman" w:hAnsi="Times New Roman" w:cs="Times New Roman"/>
          <w:b/>
          <w:sz w:val="24"/>
          <w:szCs w:val="24"/>
        </w:rPr>
        <w:t xml:space="preserve">. </w:t>
      </w:r>
      <w:r w:rsidR="00D25445">
        <w:rPr>
          <w:rFonts w:ascii="Times New Roman" w:eastAsia="Times New Roman" w:hAnsi="Times New Roman" w:cs="Times New Roman"/>
          <w:i/>
          <w:sz w:val="24"/>
          <w:szCs w:val="24"/>
        </w:rPr>
        <w:t>Effect of draft eligibility on 1999 mother earnings</w:t>
      </w:r>
    </w:p>
    <w:tbl>
      <w:tblPr>
        <w:tblStyle w:val="af4"/>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892"/>
        <w:gridCol w:w="1892"/>
        <w:gridCol w:w="1892"/>
        <w:gridCol w:w="1869"/>
        <w:gridCol w:w="23"/>
      </w:tblGrid>
      <w:tr w:rsidR="0017442E" w14:paraId="6DD7DA13" w14:textId="77777777">
        <w:trPr>
          <w:gridAfter w:val="1"/>
          <w:wAfter w:w="23" w:type="dxa"/>
          <w:jc w:val="center"/>
        </w:trPr>
        <w:tc>
          <w:tcPr>
            <w:tcW w:w="2201" w:type="dxa"/>
            <w:tcBorders>
              <w:top w:val="single" w:sz="4" w:space="0" w:color="000000"/>
              <w:left w:val="nil"/>
              <w:bottom w:val="single" w:sz="4" w:space="0" w:color="000000"/>
              <w:right w:val="nil"/>
            </w:tcBorders>
          </w:tcPr>
          <w:p w14:paraId="5F58954A" w14:textId="77777777" w:rsidR="0017442E" w:rsidRDefault="0017442E">
            <w:pPr>
              <w:jc w:val="center"/>
            </w:pPr>
          </w:p>
        </w:tc>
        <w:tc>
          <w:tcPr>
            <w:tcW w:w="7545" w:type="dxa"/>
            <w:gridSpan w:val="4"/>
            <w:tcBorders>
              <w:top w:val="single" w:sz="4" w:space="0" w:color="000000"/>
              <w:left w:val="nil"/>
              <w:bottom w:val="single" w:sz="4" w:space="0" w:color="000000"/>
              <w:right w:val="nil"/>
            </w:tcBorders>
          </w:tcPr>
          <w:p w14:paraId="64641072" w14:textId="77777777" w:rsidR="0017442E" w:rsidRDefault="00D25445">
            <w:pPr>
              <w:jc w:val="center"/>
            </w:pPr>
            <w:r>
              <w:rPr>
                <w:sz w:val="24"/>
                <w:szCs w:val="24"/>
              </w:rPr>
              <w:t>Coefficient (SE) on draft eligibility</w:t>
            </w:r>
          </w:p>
        </w:tc>
      </w:tr>
      <w:tr w:rsidR="0017442E" w14:paraId="0DA8C3C0" w14:textId="77777777">
        <w:trPr>
          <w:jc w:val="center"/>
        </w:trPr>
        <w:tc>
          <w:tcPr>
            <w:tcW w:w="2201" w:type="dxa"/>
            <w:tcBorders>
              <w:top w:val="nil"/>
              <w:left w:val="nil"/>
              <w:bottom w:val="single" w:sz="4" w:space="0" w:color="000000"/>
              <w:right w:val="nil"/>
            </w:tcBorders>
          </w:tcPr>
          <w:p w14:paraId="0CD603FD" w14:textId="77777777" w:rsidR="0017442E" w:rsidRDefault="0017442E"/>
          <w:p w14:paraId="0963C8C5" w14:textId="77777777" w:rsidR="0017442E" w:rsidRDefault="00D25445">
            <w:r>
              <w:rPr>
                <w:sz w:val="24"/>
                <w:szCs w:val="24"/>
              </w:rPr>
              <w:t>Outcome</w:t>
            </w:r>
          </w:p>
        </w:tc>
        <w:tc>
          <w:tcPr>
            <w:tcW w:w="1892" w:type="dxa"/>
            <w:tcBorders>
              <w:top w:val="nil"/>
              <w:left w:val="nil"/>
              <w:bottom w:val="single" w:sz="4" w:space="0" w:color="000000"/>
              <w:right w:val="nil"/>
            </w:tcBorders>
          </w:tcPr>
          <w:p w14:paraId="5419E876" w14:textId="77777777" w:rsidR="0017442E" w:rsidRDefault="00D25445">
            <w:pPr>
              <w:jc w:val="center"/>
            </w:pPr>
            <w:r>
              <w:rPr>
                <w:sz w:val="24"/>
                <w:szCs w:val="24"/>
              </w:rPr>
              <w:t>(1)</w:t>
            </w:r>
          </w:p>
          <w:p w14:paraId="00F7C7DE" w14:textId="77777777" w:rsidR="0017442E" w:rsidRDefault="00D25445">
            <w:pPr>
              <w:jc w:val="center"/>
            </w:pPr>
            <w:r>
              <w:rPr>
                <w:sz w:val="24"/>
                <w:szCs w:val="24"/>
                <w:u w:val="single"/>
              </w:rPr>
              <w:t>Mother on 1996 return</w:t>
            </w:r>
          </w:p>
        </w:tc>
        <w:tc>
          <w:tcPr>
            <w:tcW w:w="1892" w:type="dxa"/>
            <w:tcBorders>
              <w:top w:val="nil"/>
              <w:left w:val="nil"/>
              <w:bottom w:val="single" w:sz="4" w:space="0" w:color="000000"/>
              <w:right w:val="nil"/>
            </w:tcBorders>
          </w:tcPr>
          <w:p w14:paraId="3CBB50B0" w14:textId="77777777" w:rsidR="0017442E" w:rsidRDefault="00D25445">
            <w:pPr>
              <w:jc w:val="center"/>
            </w:pPr>
            <w:r>
              <w:rPr>
                <w:sz w:val="24"/>
                <w:szCs w:val="24"/>
              </w:rPr>
              <w:t>(2)</w:t>
            </w:r>
          </w:p>
          <w:p w14:paraId="79133CE3" w14:textId="77777777" w:rsidR="0017442E" w:rsidRDefault="00D25445">
            <w:pPr>
              <w:jc w:val="center"/>
            </w:pPr>
            <w:r>
              <w:rPr>
                <w:sz w:val="24"/>
                <w:szCs w:val="24"/>
                <w:u w:val="single"/>
              </w:rPr>
              <w:t xml:space="preserve">Earnings </w:t>
            </w:r>
          </w:p>
        </w:tc>
        <w:tc>
          <w:tcPr>
            <w:tcW w:w="1892" w:type="dxa"/>
            <w:tcBorders>
              <w:top w:val="nil"/>
              <w:left w:val="nil"/>
              <w:bottom w:val="single" w:sz="4" w:space="0" w:color="000000"/>
              <w:right w:val="nil"/>
            </w:tcBorders>
          </w:tcPr>
          <w:p w14:paraId="7213CAAC" w14:textId="77777777" w:rsidR="0017442E" w:rsidRDefault="00D25445">
            <w:pPr>
              <w:jc w:val="center"/>
            </w:pPr>
            <w:r>
              <w:rPr>
                <w:sz w:val="24"/>
                <w:szCs w:val="24"/>
              </w:rPr>
              <w:t>(3)</w:t>
            </w:r>
          </w:p>
          <w:p w14:paraId="7C530C36" w14:textId="77777777" w:rsidR="0017442E" w:rsidRDefault="00D25445">
            <w:pPr>
              <w:jc w:val="center"/>
            </w:pPr>
            <w:r>
              <w:rPr>
                <w:sz w:val="24"/>
                <w:szCs w:val="24"/>
                <w:u w:val="single"/>
              </w:rPr>
              <w:t>Any work</w:t>
            </w:r>
          </w:p>
        </w:tc>
        <w:tc>
          <w:tcPr>
            <w:tcW w:w="1892" w:type="dxa"/>
            <w:gridSpan w:val="2"/>
            <w:tcBorders>
              <w:top w:val="nil"/>
              <w:left w:val="nil"/>
              <w:bottom w:val="single" w:sz="4" w:space="0" w:color="000000"/>
              <w:right w:val="nil"/>
            </w:tcBorders>
          </w:tcPr>
          <w:p w14:paraId="19086AD5" w14:textId="77777777" w:rsidR="0017442E" w:rsidRDefault="00D25445">
            <w:pPr>
              <w:jc w:val="center"/>
            </w:pPr>
            <w:r>
              <w:rPr>
                <w:sz w:val="24"/>
                <w:szCs w:val="24"/>
              </w:rPr>
              <w:t>(4)</w:t>
            </w:r>
          </w:p>
          <w:p w14:paraId="72F7208D" w14:textId="77777777" w:rsidR="0017442E" w:rsidRDefault="00D25445">
            <w:pPr>
              <w:jc w:val="center"/>
            </w:pPr>
            <w:r>
              <w:rPr>
                <w:sz w:val="24"/>
                <w:szCs w:val="24"/>
                <w:u w:val="single"/>
              </w:rPr>
              <w:t>Ln(earnings)</w:t>
            </w:r>
          </w:p>
        </w:tc>
      </w:tr>
      <w:tr w:rsidR="0017442E" w14:paraId="6C3137D6" w14:textId="77777777">
        <w:trPr>
          <w:trHeight w:val="60"/>
          <w:jc w:val="center"/>
        </w:trPr>
        <w:tc>
          <w:tcPr>
            <w:tcW w:w="2201" w:type="dxa"/>
            <w:tcBorders>
              <w:top w:val="single" w:sz="4" w:space="0" w:color="000000"/>
              <w:left w:val="nil"/>
              <w:bottom w:val="nil"/>
              <w:right w:val="nil"/>
            </w:tcBorders>
          </w:tcPr>
          <w:p w14:paraId="1E6A606A" w14:textId="77777777" w:rsidR="0017442E" w:rsidRDefault="00D25445">
            <w:r>
              <w:rPr>
                <w:sz w:val="24"/>
                <w:szCs w:val="24"/>
              </w:rPr>
              <w:t>Reduced form</w:t>
            </w:r>
          </w:p>
        </w:tc>
        <w:tc>
          <w:tcPr>
            <w:tcW w:w="1892" w:type="dxa"/>
            <w:tcBorders>
              <w:top w:val="single" w:sz="4" w:space="0" w:color="000000"/>
              <w:left w:val="nil"/>
              <w:bottom w:val="nil"/>
              <w:right w:val="nil"/>
            </w:tcBorders>
          </w:tcPr>
          <w:p w14:paraId="720176CE" w14:textId="77777777" w:rsidR="0017442E" w:rsidRDefault="00D25445">
            <w:pPr>
              <w:jc w:val="center"/>
            </w:pPr>
            <w:r>
              <w:rPr>
                <w:sz w:val="24"/>
                <w:szCs w:val="24"/>
              </w:rPr>
              <w:t>0.0001</w:t>
            </w:r>
          </w:p>
          <w:p w14:paraId="3D37B4CC" w14:textId="77777777" w:rsidR="0017442E" w:rsidRDefault="00D25445">
            <w:pPr>
              <w:jc w:val="center"/>
            </w:pPr>
            <w:r>
              <w:rPr>
                <w:sz w:val="24"/>
                <w:szCs w:val="24"/>
              </w:rPr>
              <w:t>(0.0006)</w:t>
            </w:r>
          </w:p>
        </w:tc>
        <w:tc>
          <w:tcPr>
            <w:tcW w:w="1892" w:type="dxa"/>
            <w:tcBorders>
              <w:top w:val="single" w:sz="4" w:space="0" w:color="000000"/>
              <w:left w:val="nil"/>
              <w:bottom w:val="nil"/>
              <w:right w:val="nil"/>
            </w:tcBorders>
          </w:tcPr>
          <w:p w14:paraId="1D1FC89C" w14:textId="77777777" w:rsidR="0017442E" w:rsidRDefault="00D25445">
            <w:pPr>
              <w:jc w:val="center"/>
            </w:pPr>
            <w:r>
              <w:rPr>
                <w:sz w:val="24"/>
                <w:szCs w:val="24"/>
              </w:rPr>
              <w:t>-16.33</w:t>
            </w:r>
          </w:p>
          <w:p w14:paraId="675FBB9F" w14:textId="77777777" w:rsidR="0017442E" w:rsidRDefault="00D25445">
            <w:pPr>
              <w:jc w:val="center"/>
            </w:pPr>
            <w:r>
              <w:rPr>
                <w:sz w:val="24"/>
                <w:szCs w:val="24"/>
              </w:rPr>
              <w:t>(79.41)</w:t>
            </w:r>
          </w:p>
        </w:tc>
        <w:tc>
          <w:tcPr>
            <w:tcW w:w="1892" w:type="dxa"/>
            <w:tcBorders>
              <w:top w:val="single" w:sz="4" w:space="0" w:color="000000"/>
              <w:left w:val="nil"/>
              <w:bottom w:val="nil"/>
              <w:right w:val="nil"/>
            </w:tcBorders>
          </w:tcPr>
          <w:p w14:paraId="5EADB061" w14:textId="77777777" w:rsidR="0017442E" w:rsidRDefault="00D25445">
            <w:pPr>
              <w:jc w:val="center"/>
            </w:pPr>
            <w:r>
              <w:rPr>
                <w:sz w:val="24"/>
                <w:szCs w:val="24"/>
              </w:rPr>
              <w:t>0.0004</w:t>
            </w:r>
          </w:p>
          <w:p w14:paraId="48546F7A" w14:textId="77777777" w:rsidR="0017442E" w:rsidRDefault="00D25445">
            <w:pPr>
              <w:jc w:val="center"/>
            </w:pPr>
            <w:r>
              <w:rPr>
                <w:sz w:val="24"/>
                <w:szCs w:val="24"/>
              </w:rPr>
              <w:t>(0.0010)</w:t>
            </w:r>
          </w:p>
        </w:tc>
        <w:tc>
          <w:tcPr>
            <w:tcW w:w="1892" w:type="dxa"/>
            <w:gridSpan w:val="2"/>
            <w:tcBorders>
              <w:top w:val="single" w:sz="4" w:space="0" w:color="000000"/>
              <w:left w:val="nil"/>
              <w:bottom w:val="nil"/>
              <w:right w:val="nil"/>
            </w:tcBorders>
          </w:tcPr>
          <w:p w14:paraId="6A4566EC" w14:textId="77777777" w:rsidR="0017442E" w:rsidRDefault="00D25445">
            <w:pPr>
              <w:jc w:val="center"/>
            </w:pPr>
            <w:r>
              <w:rPr>
                <w:sz w:val="24"/>
                <w:szCs w:val="24"/>
              </w:rPr>
              <w:t>0.0007</w:t>
            </w:r>
          </w:p>
          <w:p w14:paraId="038A5024" w14:textId="77777777" w:rsidR="0017442E" w:rsidRDefault="00D25445">
            <w:pPr>
              <w:jc w:val="center"/>
            </w:pPr>
            <w:r>
              <w:rPr>
                <w:sz w:val="24"/>
                <w:szCs w:val="24"/>
              </w:rPr>
              <w:t>(0.0027)</w:t>
            </w:r>
          </w:p>
        </w:tc>
      </w:tr>
      <w:tr w:rsidR="0017442E" w14:paraId="65B10024" w14:textId="77777777">
        <w:trPr>
          <w:trHeight w:val="60"/>
          <w:jc w:val="center"/>
        </w:trPr>
        <w:tc>
          <w:tcPr>
            <w:tcW w:w="2201" w:type="dxa"/>
            <w:tcBorders>
              <w:top w:val="nil"/>
              <w:left w:val="nil"/>
              <w:bottom w:val="single" w:sz="4" w:space="0" w:color="000000"/>
              <w:right w:val="nil"/>
            </w:tcBorders>
          </w:tcPr>
          <w:p w14:paraId="373806E0" w14:textId="77777777" w:rsidR="0017442E" w:rsidRDefault="00D25445">
            <w:r>
              <w:rPr>
                <w:sz w:val="24"/>
                <w:szCs w:val="24"/>
              </w:rPr>
              <w:t>Control group mean</w:t>
            </w:r>
          </w:p>
        </w:tc>
        <w:tc>
          <w:tcPr>
            <w:tcW w:w="1892" w:type="dxa"/>
            <w:tcBorders>
              <w:top w:val="nil"/>
              <w:left w:val="nil"/>
              <w:bottom w:val="single" w:sz="4" w:space="0" w:color="000000"/>
              <w:right w:val="nil"/>
            </w:tcBorders>
          </w:tcPr>
          <w:p w14:paraId="7B6C9C35" w14:textId="77777777" w:rsidR="0017442E" w:rsidRDefault="00D25445">
            <w:pPr>
              <w:jc w:val="center"/>
            </w:pPr>
            <w:r>
              <w:rPr>
                <w:sz w:val="24"/>
                <w:szCs w:val="24"/>
              </w:rPr>
              <w:t>0.9024</w:t>
            </w:r>
          </w:p>
        </w:tc>
        <w:tc>
          <w:tcPr>
            <w:tcW w:w="1892" w:type="dxa"/>
            <w:tcBorders>
              <w:top w:val="nil"/>
              <w:left w:val="nil"/>
              <w:bottom w:val="single" w:sz="4" w:space="0" w:color="000000"/>
              <w:right w:val="nil"/>
            </w:tcBorders>
          </w:tcPr>
          <w:p w14:paraId="10B19F7C" w14:textId="77777777" w:rsidR="0017442E" w:rsidRDefault="00D25445">
            <w:pPr>
              <w:jc w:val="center"/>
            </w:pPr>
            <w:r>
              <w:rPr>
                <w:sz w:val="24"/>
                <w:szCs w:val="24"/>
              </w:rPr>
              <w:t>35,353.18</w:t>
            </w:r>
          </w:p>
        </w:tc>
        <w:tc>
          <w:tcPr>
            <w:tcW w:w="1892" w:type="dxa"/>
            <w:tcBorders>
              <w:top w:val="nil"/>
              <w:left w:val="nil"/>
              <w:bottom w:val="single" w:sz="4" w:space="0" w:color="000000"/>
              <w:right w:val="nil"/>
            </w:tcBorders>
          </w:tcPr>
          <w:p w14:paraId="093FFFD6" w14:textId="77777777" w:rsidR="0017442E" w:rsidRDefault="00D25445">
            <w:pPr>
              <w:jc w:val="center"/>
            </w:pPr>
            <w:r>
              <w:rPr>
                <w:sz w:val="24"/>
                <w:szCs w:val="24"/>
              </w:rPr>
              <w:t>0.7369</w:t>
            </w:r>
          </w:p>
        </w:tc>
        <w:tc>
          <w:tcPr>
            <w:tcW w:w="1892" w:type="dxa"/>
            <w:gridSpan w:val="2"/>
            <w:tcBorders>
              <w:top w:val="nil"/>
              <w:left w:val="nil"/>
              <w:bottom w:val="single" w:sz="4" w:space="0" w:color="000000"/>
              <w:right w:val="nil"/>
            </w:tcBorders>
          </w:tcPr>
          <w:p w14:paraId="77467986" w14:textId="77777777" w:rsidR="0017442E" w:rsidRDefault="00D25445">
            <w:pPr>
              <w:jc w:val="center"/>
            </w:pPr>
            <w:r>
              <w:rPr>
                <w:sz w:val="24"/>
                <w:szCs w:val="24"/>
              </w:rPr>
              <w:t>47,974.22</w:t>
            </w:r>
          </w:p>
        </w:tc>
      </w:tr>
    </w:tbl>
    <w:p w14:paraId="61D2F0C3" w14:textId="2C3A830E" w:rsidR="000D4A00" w:rsidRDefault="00D25445" w:rsidP="00B273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presents estimates from regressions of whether a spouse appears on the 1996 tax return on which the male dependent is claimed and</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so, her 1999 earnings and work outcomes on a dummy variable indicating whether the father was Vietnam draft eligible (based on his date of birth) and a dummy variable for the father’s year of birth.  The sample in </w:t>
      </w:r>
      <w:r w:rsidR="00135972">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(1) comprise</w:t>
      </w:r>
      <w:r w:rsidR="001359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sidR="00135972">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olumns (2)</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sample comprise</w:t>
      </w:r>
      <w:r w:rsidR="001359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returns where a spouse is also claimed.  Control group means are derived from v</w:t>
      </w:r>
      <w:r w:rsidR="00135972">
        <w:rPr>
          <w:rFonts w:ascii="Times New Roman" w:eastAsia="Times New Roman" w:hAnsi="Times New Roman" w:cs="Times New Roman"/>
          <w:sz w:val="24"/>
          <w:szCs w:val="24"/>
        </w:rPr>
        <w:t>alues associated with non-draft-</w:t>
      </w:r>
      <w:r>
        <w:rPr>
          <w:rFonts w:ascii="Times New Roman" w:eastAsia="Times New Roman" w:hAnsi="Times New Roman" w:cs="Times New Roman"/>
          <w:sz w:val="24"/>
          <w:szCs w:val="24"/>
        </w:rPr>
        <w:t xml:space="preserve">eligible fathers. </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Earnings are in 2013 dollars.  Standard errors are clustered at the father date of birth level. </w:t>
      </w:r>
      <w:r w:rsidR="00135972">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2,153,234 in </w:t>
      </w:r>
      <w:r w:rsidR="0013597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olumn (1), </w:t>
      </w:r>
      <w:r w:rsidRPr="00AB7BE0">
        <w:rPr>
          <w:rFonts w:ascii="Times New Roman" w:eastAsia="Times New Roman" w:hAnsi="Times New Roman" w:cs="Times New Roman"/>
          <w:i/>
          <w:sz w:val="24"/>
          <w:szCs w:val="24"/>
        </w:rPr>
        <w:t>N</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1,943,353 in </w:t>
      </w:r>
      <w:r w:rsidR="00135972">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olumns (2)</w:t>
      </w:r>
      <w:r w:rsidR="00135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and </w:t>
      </w:r>
      <w:r w:rsidRPr="00AB7BE0">
        <w:rPr>
          <w:rFonts w:ascii="Times New Roman" w:eastAsia="Times New Roman" w:hAnsi="Times New Roman" w:cs="Times New Roman"/>
          <w:i/>
          <w:sz w:val="24"/>
          <w:szCs w:val="24"/>
        </w:rPr>
        <w:t>N</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1,432,537 in </w:t>
      </w:r>
      <w:r w:rsidR="0013597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olumn (4).  *** denotes </w:t>
      </w:r>
      <w:r w:rsidRPr="00AB7BE0">
        <w:rPr>
          <w:rFonts w:ascii="Times New Roman" w:eastAsia="Times New Roman" w:hAnsi="Times New Roman" w:cs="Times New Roman"/>
          <w:i/>
          <w:sz w:val="24"/>
          <w:szCs w:val="24"/>
        </w:rPr>
        <w:t>p</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35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5BC28DD2" w14:textId="77777777" w:rsidR="00B2733A" w:rsidRDefault="00B2733A" w:rsidP="00B2733A">
      <w:pPr>
        <w:spacing w:after="0" w:line="240" w:lineRule="auto"/>
        <w:rPr>
          <w:rFonts w:ascii="Times New Roman" w:eastAsia="Times New Roman" w:hAnsi="Times New Roman" w:cs="Times New Roman"/>
          <w:sz w:val="24"/>
          <w:szCs w:val="24"/>
        </w:rPr>
      </w:pPr>
    </w:p>
    <w:p w14:paraId="51C7940B" w14:textId="77777777" w:rsidR="00B2733A" w:rsidRDefault="00B2733A" w:rsidP="00B2733A">
      <w:pPr>
        <w:spacing w:after="0" w:line="240" w:lineRule="auto"/>
        <w:rPr>
          <w:rFonts w:ascii="Times New Roman" w:eastAsia="Times New Roman" w:hAnsi="Times New Roman" w:cs="Times New Roman"/>
          <w:sz w:val="24"/>
          <w:szCs w:val="24"/>
        </w:rPr>
      </w:pPr>
    </w:p>
    <w:p w14:paraId="70875345" w14:textId="77777777" w:rsidR="00B2733A" w:rsidRDefault="00B2733A" w:rsidP="00B2733A">
      <w:pPr>
        <w:spacing w:after="0" w:line="240" w:lineRule="auto"/>
      </w:pPr>
    </w:p>
    <w:p w14:paraId="7C2DA6D6" w14:textId="6E97BBBF" w:rsidR="000D4A00" w:rsidRDefault="000D4A00" w:rsidP="000D4A00">
      <w:pPr>
        <w:spacing w:after="0" w:line="240" w:lineRule="auto"/>
        <w:jc w:val="center"/>
      </w:pPr>
      <w:r>
        <w:rPr>
          <w:rFonts w:ascii="Times New Roman" w:eastAsia="Times New Roman" w:hAnsi="Times New Roman" w:cs="Times New Roman"/>
          <w:b/>
          <w:sz w:val="24"/>
          <w:szCs w:val="24"/>
        </w:rPr>
        <w:t xml:space="preserve">Appendix Table 16. </w:t>
      </w:r>
      <w:r>
        <w:rPr>
          <w:rFonts w:ascii="Times New Roman" w:eastAsia="Times New Roman" w:hAnsi="Times New Roman" w:cs="Times New Roman"/>
          <w:i/>
          <w:sz w:val="24"/>
          <w:szCs w:val="24"/>
        </w:rPr>
        <w:t>Effect of draft eligibility on son industry choice in 2013</w:t>
      </w:r>
    </w:p>
    <w:tbl>
      <w:tblPr>
        <w:tblStyle w:val="af3"/>
        <w:tblW w:w="10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2160"/>
        <w:gridCol w:w="3065"/>
        <w:gridCol w:w="3055"/>
      </w:tblGrid>
      <w:tr w:rsidR="000D4A00" w14:paraId="34E0E240" w14:textId="77777777" w:rsidTr="00081162">
        <w:trPr>
          <w:jc w:val="center"/>
        </w:trPr>
        <w:tc>
          <w:tcPr>
            <w:tcW w:w="10633" w:type="dxa"/>
            <w:gridSpan w:val="4"/>
            <w:tcBorders>
              <w:top w:val="single" w:sz="4" w:space="0" w:color="000000"/>
              <w:left w:val="nil"/>
              <w:bottom w:val="nil"/>
              <w:right w:val="nil"/>
            </w:tcBorders>
          </w:tcPr>
          <w:p w14:paraId="7E6647E4" w14:textId="77777777" w:rsidR="000D4A00" w:rsidRDefault="000D4A00" w:rsidP="00081162">
            <w:pPr>
              <w:jc w:val="center"/>
            </w:pPr>
            <w:r>
              <w:rPr>
                <w:sz w:val="24"/>
                <w:szCs w:val="24"/>
              </w:rPr>
              <w:t xml:space="preserve">                   Coefficient (SE) on draft eligibility</w:t>
            </w:r>
          </w:p>
        </w:tc>
      </w:tr>
      <w:tr w:rsidR="00CD6D86" w14:paraId="4F74F60E" w14:textId="77777777" w:rsidTr="00081162">
        <w:trPr>
          <w:jc w:val="center"/>
        </w:trPr>
        <w:tc>
          <w:tcPr>
            <w:tcW w:w="2353" w:type="dxa"/>
            <w:tcBorders>
              <w:top w:val="single" w:sz="4" w:space="0" w:color="000000"/>
              <w:left w:val="nil"/>
              <w:bottom w:val="nil"/>
              <w:right w:val="nil"/>
            </w:tcBorders>
          </w:tcPr>
          <w:p w14:paraId="325484CC" w14:textId="77777777" w:rsidR="00CD6D86" w:rsidRDefault="00CD6D86" w:rsidP="00081162"/>
          <w:p w14:paraId="6F774DE3" w14:textId="77777777" w:rsidR="00CD6D86" w:rsidRDefault="00CD6D86" w:rsidP="00081162">
            <w:r>
              <w:rPr>
                <w:sz w:val="24"/>
                <w:szCs w:val="24"/>
              </w:rPr>
              <w:t>Outcome</w:t>
            </w:r>
          </w:p>
        </w:tc>
        <w:tc>
          <w:tcPr>
            <w:tcW w:w="2160" w:type="dxa"/>
            <w:tcBorders>
              <w:top w:val="single" w:sz="4" w:space="0" w:color="000000"/>
              <w:left w:val="nil"/>
              <w:bottom w:val="nil"/>
              <w:right w:val="nil"/>
            </w:tcBorders>
          </w:tcPr>
          <w:p w14:paraId="4EF3FE1E" w14:textId="77777777" w:rsidR="00CD6D86" w:rsidRDefault="00CD6D86" w:rsidP="00081162">
            <w:pPr>
              <w:jc w:val="center"/>
            </w:pPr>
            <w:r>
              <w:rPr>
                <w:sz w:val="24"/>
                <w:szCs w:val="24"/>
              </w:rPr>
              <w:t>(1)</w:t>
            </w:r>
          </w:p>
          <w:p w14:paraId="01689A19" w14:textId="77777777" w:rsidR="00CD6D86" w:rsidRDefault="00CD6D86" w:rsidP="00081162">
            <w:pPr>
              <w:jc w:val="center"/>
            </w:pPr>
            <w:r>
              <w:rPr>
                <w:sz w:val="24"/>
                <w:szCs w:val="24"/>
                <w:u w:val="single"/>
              </w:rPr>
              <w:t>Nonzero earnings</w:t>
            </w:r>
          </w:p>
        </w:tc>
        <w:tc>
          <w:tcPr>
            <w:tcW w:w="3065" w:type="dxa"/>
            <w:tcBorders>
              <w:top w:val="single" w:sz="4" w:space="0" w:color="000000"/>
              <w:left w:val="nil"/>
              <w:bottom w:val="nil"/>
              <w:right w:val="nil"/>
            </w:tcBorders>
          </w:tcPr>
          <w:p w14:paraId="24EC525A" w14:textId="77777777" w:rsidR="00CD6D86" w:rsidRDefault="00CD6D86" w:rsidP="00D75082">
            <w:pPr>
              <w:jc w:val="center"/>
            </w:pPr>
            <w:r>
              <w:rPr>
                <w:sz w:val="24"/>
                <w:szCs w:val="24"/>
              </w:rPr>
              <w:t>(2)</w:t>
            </w:r>
          </w:p>
          <w:p w14:paraId="1920130D" w14:textId="77777777" w:rsidR="00CD6D86" w:rsidRDefault="00CD6D86" w:rsidP="00D75082">
            <w:pPr>
              <w:jc w:val="center"/>
            </w:pPr>
            <w:r>
              <w:rPr>
                <w:sz w:val="24"/>
                <w:szCs w:val="24"/>
                <w:u w:val="single"/>
              </w:rPr>
              <w:t xml:space="preserve">Nonzero earnings </w:t>
            </w:r>
          </w:p>
          <w:p w14:paraId="7E879C38" w14:textId="0F6615A9" w:rsidR="00CD6D86" w:rsidRDefault="00805599" w:rsidP="00081162">
            <w:pPr>
              <w:jc w:val="center"/>
            </w:pPr>
            <w:r>
              <w:rPr>
                <w:sz w:val="24"/>
                <w:szCs w:val="24"/>
                <w:u w:val="single"/>
              </w:rPr>
              <w:t>(w/ 6-</w:t>
            </w:r>
            <w:r w:rsidR="00CD6D86">
              <w:rPr>
                <w:sz w:val="24"/>
                <w:szCs w:val="24"/>
                <w:u w:val="single"/>
              </w:rPr>
              <w:t>digit industry control)</w:t>
            </w:r>
          </w:p>
        </w:tc>
        <w:tc>
          <w:tcPr>
            <w:tcW w:w="3055" w:type="dxa"/>
            <w:tcBorders>
              <w:top w:val="single" w:sz="4" w:space="0" w:color="000000"/>
              <w:left w:val="nil"/>
              <w:bottom w:val="nil"/>
              <w:right w:val="nil"/>
            </w:tcBorders>
          </w:tcPr>
          <w:p w14:paraId="33810545" w14:textId="77777777" w:rsidR="00CD6D86" w:rsidRDefault="00CD6D86" w:rsidP="00D75082">
            <w:pPr>
              <w:jc w:val="center"/>
            </w:pPr>
            <w:r>
              <w:rPr>
                <w:sz w:val="24"/>
                <w:szCs w:val="24"/>
              </w:rPr>
              <w:t>(3)</w:t>
            </w:r>
          </w:p>
          <w:p w14:paraId="77B4001B" w14:textId="31EE2D29" w:rsidR="00CD6D86" w:rsidRDefault="00CD6D86" w:rsidP="003A12E6">
            <w:pPr>
              <w:jc w:val="center"/>
            </w:pPr>
            <w:r>
              <w:rPr>
                <w:sz w:val="24"/>
                <w:szCs w:val="24"/>
                <w:u w:val="single"/>
              </w:rPr>
              <w:t xml:space="preserve">Simulated nonzero earnings based </w:t>
            </w:r>
            <w:r w:rsidR="003A12E6">
              <w:rPr>
                <w:sz w:val="24"/>
                <w:szCs w:val="24"/>
                <w:u w:val="single"/>
              </w:rPr>
              <w:t>on</w:t>
            </w:r>
            <w:r>
              <w:rPr>
                <w:sz w:val="24"/>
                <w:szCs w:val="24"/>
                <w:u w:val="single"/>
              </w:rPr>
              <w:t xml:space="preserve"> industry</w:t>
            </w:r>
          </w:p>
        </w:tc>
      </w:tr>
      <w:tr w:rsidR="00CD6D86" w14:paraId="708E58F6" w14:textId="77777777" w:rsidTr="00CD6D86">
        <w:trPr>
          <w:trHeight w:val="405"/>
          <w:jc w:val="center"/>
        </w:trPr>
        <w:tc>
          <w:tcPr>
            <w:tcW w:w="2353" w:type="dxa"/>
            <w:tcBorders>
              <w:top w:val="nil"/>
              <w:left w:val="nil"/>
              <w:bottom w:val="nil"/>
              <w:right w:val="nil"/>
            </w:tcBorders>
          </w:tcPr>
          <w:p w14:paraId="551066CE" w14:textId="77777777" w:rsidR="00CD6D86" w:rsidRDefault="00CD6D86" w:rsidP="00081162">
            <w:r>
              <w:rPr>
                <w:sz w:val="24"/>
                <w:szCs w:val="24"/>
              </w:rPr>
              <w:t>Reduced form</w:t>
            </w:r>
          </w:p>
        </w:tc>
        <w:tc>
          <w:tcPr>
            <w:tcW w:w="2160" w:type="dxa"/>
            <w:tcBorders>
              <w:top w:val="nil"/>
              <w:left w:val="nil"/>
              <w:bottom w:val="nil"/>
              <w:right w:val="nil"/>
            </w:tcBorders>
          </w:tcPr>
          <w:p w14:paraId="7144C001" w14:textId="77777777" w:rsidR="00CD6D86" w:rsidRDefault="00CD6D86" w:rsidP="00081162">
            <w:pPr>
              <w:jc w:val="center"/>
            </w:pPr>
            <w:r>
              <w:rPr>
                <w:sz w:val="24"/>
                <w:szCs w:val="24"/>
              </w:rPr>
              <w:t>-247.23</w:t>
            </w:r>
          </w:p>
          <w:p w14:paraId="7586D807" w14:textId="77777777" w:rsidR="00CD6D86" w:rsidRDefault="00CD6D86" w:rsidP="00081162">
            <w:pPr>
              <w:jc w:val="center"/>
            </w:pPr>
            <w:r>
              <w:rPr>
                <w:sz w:val="24"/>
                <w:szCs w:val="24"/>
              </w:rPr>
              <w:t>(84.26)***</w:t>
            </w:r>
          </w:p>
        </w:tc>
        <w:tc>
          <w:tcPr>
            <w:tcW w:w="3065" w:type="dxa"/>
            <w:tcBorders>
              <w:top w:val="nil"/>
              <w:left w:val="nil"/>
              <w:bottom w:val="nil"/>
              <w:right w:val="nil"/>
            </w:tcBorders>
          </w:tcPr>
          <w:p w14:paraId="511A7383" w14:textId="77777777" w:rsidR="00CD6D86" w:rsidRDefault="00CD6D86" w:rsidP="00D75082">
            <w:pPr>
              <w:jc w:val="center"/>
            </w:pPr>
            <w:r>
              <w:rPr>
                <w:sz w:val="24"/>
                <w:szCs w:val="24"/>
              </w:rPr>
              <w:t>-201.23</w:t>
            </w:r>
          </w:p>
          <w:p w14:paraId="7ECE42E0" w14:textId="77777777" w:rsidR="00CD6D86" w:rsidRDefault="00CD6D86" w:rsidP="00081162">
            <w:pPr>
              <w:jc w:val="center"/>
            </w:pPr>
            <w:r>
              <w:rPr>
                <w:sz w:val="24"/>
                <w:szCs w:val="24"/>
              </w:rPr>
              <w:t>(73.36)***</w:t>
            </w:r>
          </w:p>
        </w:tc>
        <w:tc>
          <w:tcPr>
            <w:tcW w:w="3055" w:type="dxa"/>
            <w:tcBorders>
              <w:top w:val="nil"/>
              <w:left w:val="nil"/>
              <w:bottom w:val="nil"/>
              <w:right w:val="nil"/>
            </w:tcBorders>
          </w:tcPr>
          <w:p w14:paraId="49E886DB" w14:textId="77777777" w:rsidR="00CD6D86" w:rsidRDefault="00CD6D86" w:rsidP="00D75082">
            <w:pPr>
              <w:jc w:val="center"/>
            </w:pPr>
            <w:r>
              <w:rPr>
                <w:sz w:val="24"/>
                <w:szCs w:val="24"/>
              </w:rPr>
              <w:t>-43.19</w:t>
            </w:r>
          </w:p>
          <w:p w14:paraId="788A6695" w14:textId="77777777" w:rsidR="00CD6D86" w:rsidRDefault="00CD6D86" w:rsidP="00081162">
            <w:pPr>
              <w:jc w:val="center"/>
            </w:pPr>
            <w:r>
              <w:rPr>
                <w:sz w:val="24"/>
                <w:szCs w:val="24"/>
              </w:rPr>
              <w:t>(28.72)</w:t>
            </w:r>
          </w:p>
        </w:tc>
      </w:tr>
      <w:tr w:rsidR="00CD6D86" w14:paraId="42C8D456" w14:textId="77777777" w:rsidTr="00081162">
        <w:trPr>
          <w:trHeight w:val="60"/>
          <w:jc w:val="center"/>
        </w:trPr>
        <w:tc>
          <w:tcPr>
            <w:tcW w:w="2353" w:type="dxa"/>
            <w:tcBorders>
              <w:top w:val="nil"/>
              <w:left w:val="nil"/>
              <w:bottom w:val="single" w:sz="4" w:space="0" w:color="000000"/>
              <w:right w:val="nil"/>
            </w:tcBorders>
          </w:tcPr>
          <w:p w14:paraId="1FF7D8DE" w14:textId="77777777" w:rsidR="00CD6D86" w:rsidRDefault="00CD6D86" w:rsidP="00081162">
            <w:r>
              <w:rPr>
                <w:sz w:val="24"/>
                <w:szCs w:val="24"/>
              </w:rPr>
              <w:t>Control group mean</w:t>
            </w:r>
          </w:p>
        </w:tc>
        <w:tc>
          <w:tcPr>
            <w:tcW w:w="2160" w:type="dxa"/>
            <w:tcBorders>
              <w:top w:val="nil"/>
              <w:left w:val="nil"/>
              <w:bottom w:val="single" w:sz="4" w:space="0" w:color="000000"/>
              <w:right w:val="nil"/>
            </w:tcBorders>
          </w:tcPr>
          <w:p w14:paraId="02478E19" w14:textId="77777777" w:rsidR="00CD6D86" w:rsidRDefault="00CD6D86" w:rsidP="00081162">
            <w:pPr>
              <w:jc w:val="center"/>
            </w:pPr>
            <w:r>
              <w:rPr>
                <w:sz w:val="24"/>
                <w:szCs w:val="24"/>
              </w:rPr>
              <w:t>44,196.17</w:t>
            </w:r>
          </w:p>
        </w:tc>
        <w:tc>
          <w:tcPr>
            <w:tcW w:w="3065" w:type="dxa"/>
            <w:tcBorders>
              <w:top w:val="nil"/>
              <w:left w:val="nil"/>
              <w:bottom w:val="single" w:sz="4" w:space="0" w:color="000000"/>
              <w:right w:val="nil"/>
            </w:tcBorders>
          </w:tcPr>
          <w:p w14:paraId="0E231992" w14:textId="77777777" w:rsidR="00CD6D86" w:rsidRDefault="00CD6D86" w:rsidP="00081162">
            <w:pPr>
              <w:jc w:val="center"/>
            </w:pPr>
            <w:r>
              <w:rPr>
                <w:sz w:val="24"/>
                <w:szCs w:val="24"/>
              </w:rPr>
              <w:t>44,196.17</w:t>
            </w:r>
          </w:p>
        </w:tc>
        <w:tc>
          <w:tcPr>
            <w:tcW w:w="3055" w:type="dxa"/>
            <w:tcBorders>
              <w:top w:val="nil"/>
              <w:left w:val="nil"/>
              <w:bottom w:val="single" w:sz="4" w:space="0" w:color="000000"/>
              <w:right w:val="nil"/>
            </w:tcBorders>
          </w:tcPr>
          <w:p w14:paraId="7398AA43" w14:textId="77777777" w:rsidR="00CD6D86" w:rsidRDefault="00CD6D86" w:rsidP="00081162">
            <w:pPr>
              <w:jc w:val="center"/>
            </w:pPr>
            <w:r>
              <w:rPr>
                <w:sz w:val="24"/>
                <w:szCs w:val="24"/>
              </w:rPr>
              <w:t>44,196.17</w:t>
            </w:r>
          </w:p>
        </w:tc>
      </w:tr>
    </w:tbl>
    <w:p w14:paraId="23D2A983" w14:textId="12925FC7" w:rsidR="000D4A00" w:rsidRDefault="000D4A00" w:rsidP="000D4A00">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A90E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regressions of nonzero earnings and simulated nonzero earnings based </w:t>
      </w:r>
      <w:r w:rsidR="003A12E6">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w:t>
      </w:r>
      <w:r w:rsidR="00805599">
        <w:rPr>
          <w:rFonts w:ascii="Times New Roman" w:eastAsia="Times New Roman" w:hAnsi="Times New Roman" w:cs="Times New Roman"/>
          <w:sz w:val="24"/>
          <w:szCs w:val="24"/>
        </w:rPr>
        <w:t>e earnings of sons of non-draft-</w:t>
      </w:r>
      <w:r>
        <w:rPr>
          <w:rFonts w:ascii="Times New Roman" w:eastAsia="Times New Roman" w:hAnsi="Times New Roman" w:cs="Times New Roman"/>
          <w:sz w:val="24"/>
          <w:szCs w:val="24"/>
        </w:rPr>
        <w:t>e</w:t>
      </w:r>
      <w:r w:rsidR="00805599">
        <w:rPr>
          <w:rFonts w:ascii="Times New Roman" w:eastAsia="Times New Roman" w:hAnsi="Times New Roman" w:cs="Times New Roman"/>
          <w:sz w:val="24"/>
          <w:szCs w:val="24"/>
        </w:rPr>
        <w:t>ligible fathers in each son’s 6-</w:t>
      </w:r>
      <w:r>
        <w:rPr>
          <w:rFonts w:ascii="Times New Roman" w:eastAsia="Times New Roman" w:hAnsi="Times New Roman" w:cs="Times New Roman"/>
          <w:sz w:val="24"/>
          <w:szCs w:val="24"/>
        </w:rPr>
        <w:t xml:space="preserve">digit </w:t>
      </w:r>
      <w:r w:rsidR="00805599">
        <w:rPr>
          <w:rFonts w:ascii="Times New Roman" w:eastAsia="Times New Roman" w:hAnsi="Times New Roman" w:cs="Times New Roman"/>
          <w:sz w:val="24"/>
          <w:szCs w:val="24"/>
        </w:rPr>
        <w:t>North American Industry Classification System (</w:t>
      </w:r>
      <w:r>
        <w:rPr>
          <w:rFonts w:ascii="Times New Roman" w:eastAsia="Times New Roman" w:hAnsi="Times New Roman" w:cs="Times New Roman"/>
          <w:sz w:val="24"/>
          <w:szCs w:val="24"/>
        </w:rPr>
        <w:t>NAICS</w:t>
      </w:r>
      <w:r w:rsidR="008055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industry on a dummy variable indicating whether the father was Vietnam draft eligible (based on his date of birth), a dummy variable for the father’s year of birth, and</w:t>
      </w:r>
      <w:r w:rsidR="008055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sidR="00805599">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w:t>
      </w:r>
      <w:r w:rsidR="00CD6D86">
        <w:rPr>
          <w:rFonts w:ascii="Times New Roman" w:eastAsia="Times New Roman" w:hAnsi="Times New Roman" w:cs="Times New Roman"/>
          <w:sz w:val="24"/>
          <w:szCs w:val="24"/>
        </w:rPr>
        <w:t>2</w:t>
      </w:r>
      <w:r w:rsidR="00805599">
        <w:rPr>
          <w:rFonts w:ascii="Times New Roman" w:eastAsia="Times New Roman" w:hAnsi="Times New Roman" w:cs="Times New Roman"/>
          <w:sz w:val="24"/>
          <w:szCs w:val="24"/>
        </w:rPr>
        <w:t>), fixed effects for 6-</w:t>
      </w:r>
      <w:r>
        <w:rPr>
          <w:rFonts w:ascii="Times New Roman" w:eastAsia="Times New Roman" w:hAnsi="Times New Roman" w:cs="Times New Roman"/>
          <w:sz w:val="24"/>
          <w:szCs w:val="24"/>
        </w:rPr>
        <w:t xml:space="preserve">digit NAICS industry.  NAICS codes for firms are available in the </w:t>
      </w:r>
      <w:r w:rsidR="00E17CC2">
        <w:rPr>
          <w:rFonts w:ascii="Times New Roman" w:eastAsia="Times New Roman" w:hAnsi="Times New Roman" w:cs="Times New Roman"/>
          <w:sz w:val="24"/>
          <w:szCs w:val="24"/>
        </w:rPr>
        <w:t xml:space="preserve">Internal Revenue Service </w:t>
      </w:r>
      <w:r>
        <w:rPr>
          <w:rFonts w:ascii="Times New Roman" w:eastAsia="Times New Roman" w:hAnsi="Times New Roman" w:cs="Times New Roman"/>
          <w:sz w:val="24"/>
          <w:szCs w:val="24"/>
        </w:rPr>
        <w:t xml:space="preserve">Business Master File, </w:t>
      </w:r>
      <w:r w:rsidR="007458E4">
        <w:rPr>
          <w:rFonts w:ascii="Times New Roman" w:eastAsia="Times New Roman" w:hAnsi="Times New Roman" w:cs="Times New Roman"/>
          <w:sz w:val="24"/>
          <w:szCs w:val="24"/>
        </w:rPr>
        <w:t xml:space="preserve">prepared by the Internal Revenue Service, </w:t>
      </w:r>
      <w:r>
        <w:rPr>
          <w:rFonts w:ascii="Times New Roman" w:eastAsia="Times New Roman" w:hAnsi="Times New Roman" w:cs="Times New Roman"/>
          <w:sz w:val="24"/>
          <w:szCs w:val="24"/>
        </w:rPr>
        <w:t xml:space="preserve">and individuals are assigned their industry based </w:t>
      </w:r>
      <w:r w:rsidR="0032677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industry </w:t>
      </w:r>
      <w:r w:rsidR="00326774">
        <w:rPr>
          <w:rFonts w:ascii="Times New Roman" w:eastAsia="Times New Roman" w:hAnsi="Times New Roman" w:cs="Times New Roman"/>
          <w:sz w:val="24"/>
          <w:szCs w:val="24"/>
        </w:rPr>
        <w:t xml:space="preserve">in which </w:t>
      </w:r>
      <w:r>
        <w:rPr>
          <w:rFonts w:ascii="Times New Roman" w:eastAsia="Times New Roman" w:hAnsi="Times New Roman" w:cs="Times New Roman"/>
          <w:sz w:val="24"/>
          <w:szCs w:val="24"/>
        </w:rPr>
        <w:t xml:space="preserve">they had the highest earnings in 2013.  Earnings are in 2013 dollars. </w:t>
      </w:r>
      <w:r w:rsidR="000B7B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sample comprise</w:t>
      </w:r>
      <w:r w:rsidR="000B7B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with nonzero earnings claimed on 1996 tax returns by men born between 1951 and 1952.  Control group means are deriv</w:t>
      </w:r>
      <w:r w:rsidR="000B7B58">
        <w:rPr>
          <w:rFonts w:ascii="Times New Roman" w:eastAsia="Times New Roman" w:hAnsi="Times New Roman" w:cs="Times New Roman"/>
          <w:sz w:val="24"/>
          <w:szCs w:val="24"/>
        </w:rPr>
        <w:t>ed from sons of non-draft-</w:t>
      </w:r>
      <w:r>
        <w:rPr>
          <w:rFonts w:ascii="Times New Roman" w:eastAsia="Times New Roman" w:hAnsi="Times New Roman" w:cs="Times New Roman"/>
          <w:sz w:val="24"/>
          <w:szCs w:val="24"/>
        </w:rPr>
        <w:t xml:space="preserve">eligible fathers. </w:t>
      </w:r>
      <w:r w:rsidR="000B7B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C756CD">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1,768,485. </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820379">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82037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C75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63BDD14B" w14:textId="77777777" w:rsidR="0017442E" w:rsidRDefault="00D25445">
      <w:r>
        <w:br w:type="page"/>
      </w:r>
    </w:p>
    <w:p w14:paraId="4D7AD9F7" w14:textId="73514142" w:rsidR="0017442E" w:rsidRDefault="00D25445">
      <w:pPr>
        <w:spacing w:after="0" w:line="240" w:lineRule="auto"/>
        <w:jc w:val="center"/>
      </w:pPr>
      <w:r>
        <w:rPr>
          <w:rFonts w:ascii="Times New Roman" w:eastAsia="Times New Roman" w:hAnsi="Times New Roman" w:cs="Times New Roman"/>
          <w:b/>
          <w:sz w:val="24"/>
          <w:szCs w:val="24"/>
        </w:rPr>
        <w:lastRenderedPageBreak/>
        <w:t xml:space="preserve">Appendix Table 17. </w:t>
      </w:r>
      <w:r>
        <w:rPr>
          <w:rFonts w:ascii="Times New Roman" w:eastAsia="Times New Roman" w:hAnsi="Times New Roman" w:cs="Times New Roman"/>
          <w:i/>
          <w:sz w:val="24"/>
          <w:szCs w:val="24"/>
        </w:rPr>
        <w:t>Effect of draft eligibility on father receiving a military pension (1999</w:t>
      </w:r>
      <w:r w:rsidR="00AA00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2013)</w:t>
      </w:r>
    </w:p>
    <w:tbl>
      <w:tblPr>
        <w:tblStyle w:val="af5"/>
        <w:tblW w:w="6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4052"/>
      </w:tblGrid>
      <w:tr w:rsidR="0017442E" w14:paraId="3B67160A" w14:textId="77777777">
        <w:trPr>
          <w:jc w:val="center"/>
        </w:trPr>
        <w:tc>
          <w:tcPr>
            <w:tcW w:w="2517" w:type="dxa"/>
            <w:tcBorders>
              <w:top w:val="single" w:sz="4" w:space="0" w:color="000000"/>
              <w:left w:val="nil"/>
              <w:bottom w:val="single" w:sz="4" w:space="0" w:color="000000"/>
              <w:right w:val="nil"/>
            </w:tcBorders>
          </w:tcPr>
          <w:p w14:paraId="7D08B7BC" w14:textId="77777777" w:rsidR="0017442E" w:rsidRDefault="0017442E">
            <w:pPr>
              <w:spacing w:after="0" w:line="240" w:lineRule="auto"/>
            </w:pPr>
          </w:p>
        </w:tc>
        <w:tc>
          <w:tcPr>
            <w:tcW w:w="4052" w:type="dxa"/>
            <w:tcBorders>
              <w:top w:val="single" w:sz="4" w:space="0" w:color="000000"/>
              <w:left w:val="nil"/>
              <w:bottom w:val="single" w:sz="4" w:space="0" w:color="000000"/>
              <w:right w:val="nil"/>
            </w:tcBorders>
          </w:tcPr>
          <w:p w14:paraId="527DB3C9" w14:textId="77777777" w:rsidR="0017442E" w:rsidRDefault="00D25445">
            <w:pPr>
              <w:spacing w:after="0" w:line="240" w:lineRule="auto"/>
              <w:jc w:val="center"/>
            </w:pPr>
            <w:r>
              <w:rPr>
                <w:rFonts w:ascii="Times New Roman" w:eastAsia="Times New Roman" w:hAnsi="Times New Roman" w:cs="Times New Roman"/>
                <w:sz w:val="24"/>
                <w:szCs w:val="24"/>
              </w:rPr>
              <w:t>Coefficient (SE) on draft eligibility</w:t>
            </w:r>
          </w:p>
        </w:tc>
      </w:tr>
      <w:tr w:rsidR="0017442E" w14:paraId="395B42A7" w14:textId="77777777">
        <w:trPr>
          <w:jc w:val="center"/>
        </w:trPr>
        <w:tc>
          <w:tcPr>
            <w:tcW w:w="2517" w:type="dxa"/>
            <w:tcBorders>
              <w:top w:val="single" w:sz="4" w:space="0" w:color="000000"/>
              <w:left w:val="nil"/>
              <w:bottom w:val="nil"/>
              <w:right w:val="nil"/>
            </w:tcBorders>
          </w:tcPr>
          <w:p w14:paraId="7CC5464F" w14:textId="77777777" w:rsidR="0017442E" w:rsidRDefault="0017442E">
            <w:pPr>
              <w:spacing w:after="0" w:line="240" w:lineRule="auto"/>
            </w:pPr>
          </w:p>
          <w:p w14:paraId="37274C3F" w14:textId="77777777" w:rsidR="0017442E" w:rsidRDefault="00D25445">
            <w:pPr>
              <w:spacing w:after="0" w:line="240" w:lineRule="auto"/>
            </w:pPr>
            <w:r>
              <w:rPr>
                <w:rFonts w:ascii="Times New Roman" w:eastAsia="Times New Roman" w:hAnsi="Times New Roman" w:cs="Times New Roman"/>
                <w:sz w:val="24"/>
                <w:szCs w:val="24"/>
              </w:rPr>
              <w:t>Reduced form</w:t>
            </w:r>
          </w:p>
        </w:tc>
        <w:tc>
          <w:tcPr>
            <w:tcW w:w="4052" w:type="dxa"/>
            <w:tcBorders>
              <w:top w:val="single" w:sz="4" w:space="0" w:color="000000"/>
              <w:left w:val="nil"/>
              <w:bottom w:val="nil"/>
              <w:right w:val="nil"/>
            </w:tcBorders>
          </w:tcPr>
          <w:p w14:paraId="79A4D6FD" w14:textId="77777777" w:rsidR="0017442E" w:rsidRDefault="00D25445">
            <w:pPr>
              <w:spacing w:after="0" w:line="240" w:lineRule="auto"/>
              <w:jc w:val="center"/>
            </w:pPr>
            <w:r>
              <w:rPr>
                <w:rFonts w:ascii="Times New Roman" w:eastAsia="Times New Roman" w:hAnsi="Times New Roman" w:cs="Times New Roman"/>
                <w:sz w:val="24"/>
                <w:szCs w:val="24"/>
              </w:rPr>
              <w:t>(1)</w:t>
            </w:r>
          </w:p>
          <w:p w14:paraId="43D89A67" w14:textId="77777777" w:rsidR="0017442E" w:rsidRDefault="00D25445">
            <w:pPr>
              <w:spacing w:after="0" w:line="240" w:lineRule="auto"/>
              <w:jc w:val="center"/>
            </w:pPr>
            <w:r>
              <w:rPr>
                <w:rFonts w:ascii="Times New Roman" w:eastAsia="Times New Roman" w:hAnsi="Times New Roman" w:cs="Times New Roman"/>
                <w:sz w:val="24"/>
                <w:szCs w:val="24"/>
              </w:rPr>
              <w:t xml:space="preserve">0.0130 </w:t>
            </w:r>
          </w:p>
          <w:p w14:paraId="67A829DF" w14:textId="77777777" w:rsidR="0017442E" w:rsidRDefault="00D25445">
            <w:pPr>
              <w:spacing w:after="0" w:line="240" w:lineRule="auto"/>
              <w:jc w:val="center"/>
            </w:pPr>
            <w:r>
              <w:rPr>
                <w:rFonts w:ascii="Times New Roman" w:eastAsia="Times New Roman" w:hAnsi="Times New Roman" w:cs="Times New Roman"/>
                <w:sz w:val="24"/>
                <w:szCs w:val="24"/>
              </w:rPr>
              <w:t>(0.0004)***</w:t>
            </w:r>
          </w:p>
        </w:tc>
      </w:tr>
      <w:tr w:rsidR="0017442E" w14:paraId="28010FFA" w14:textId="77777777">
        <w:trPr>
          <w:jc w:val="center"/>
        </w:trPr>
        <w:tc>
          <w:tcPr>
            <w:tcW w:w="2517" w:type="dxa"/>
            <w:tcBorders>
              <w:top w:val="nil"/>
              <w:left w:val="nil"/>
              <w:bottom w:val="single" w:sz="4" w:space="0" w:color="000000"/>
              <w:right w:val="nil"/>
            </w:tcBorders>
          </w:tcPr>
          <w:p w14:paraId="7D18D70F" w14:textId="77777777" w:rsidR="0017442E" w:rsidRDefault="00D25445">
            <w:pPr>
              <w:spacing w:after="0" w:line="240" w:lineRule="auto"/>
            </w:pPr>
            <w:r>
              <w:rPr>
                <w:rFonts w:ascii="Times New Roman" w:eastAsia="Times New Roman" w:hAnsi="Times New Roman" w:cs="Times New Roman"/>
                <w:sz w:val="24"/>
                <w:szCs w:val="24"/>
              </w:rPr>
              <w:t>Control group mean</w:t>
            </w:r>
          </w:p>
        </w:tc>
        <w:tc>
          <w:tcPr>
            <w:tcW w:w="4052" w:type="dxa"/>
            <w:tcBorders>
              <w:top w:val="nil"/>
              <w:left w:val="nil"/>
              <w:bottom w:val="single" w:sz="4" w:space="0" w:color="000000"/>
              <w:right w:val="nil"/>
            </w:tcBorders>
          </w:tcPr>
          <w:p w14:paraId="3CFF44D9" w14:textId="77777777" w:rsidR="0017442E" w:rsidRDefault="00D25445">
            <w:pPr>
              <w:spacing w:after="0" w:line="240" w:lineRule="auto"/>
              <w:jc w:val="center"/>
            </w:pPr>
            <w:r>
              <w:rPr>
                <w:rFonts w:ascii="Times New Roman" w:eastAsia="Times New Roman" w:hAnsi="Times New Roman" w:cs="Times New Roman"/>
                <w:sz w:val="24"/>
                <w:szCs w:val="24"/>
              </w:rPr>
              <w:t>0.0329</w:t>
            </w:r>
          </w:p>
        </w:tc>
      </w:tr>
    </w:tbl>
    <w:p w14:paraId="678D755A" w14:textId="35E3DEE0" w:rsidR="0017442E" w:rsidRDefault="00D25445" w:rsidP="00B273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B94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a regression of father military pension receipt on a dummy variable indicating whether the father was Vietnam draft eligible (based on his date of birth) and a dummy variable for the father’s year of birth.  In order to qualify for a military pension, an individual must have served in the military for at least </w:t>
      </w:r>
      <w:r w:rsidR="00B9422C">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 xml:space="preserve">years. </w:t>
      </w:r>
      <w:r w:rsidR="00B942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Military pension receipt is derived from whether the father received a </w:t>
      </w:r>
      <w:r w:rsidR="00B117EF">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1099-R from the military anytime between 1999 and 2013.  The sample comprise</w:t>
      </w:r>
      <w:r w:rsidR="00B117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men born between 1951 and 1952 who claimed male dependents on their 1996 tax returns.  Control group m</w:t>
      </w:r>
      <w:r w:rsidR="00B117EF">
        <w:rPr>
          <w:rFonts w:ascii="Times New Roman" w:eastAsia="Times New Roman" w:hAnsi="Times New Roman" w:cs="Times New Roman"/>
          <w:sz w:val="24"/>
          <w:szCs w:val="24"/>
        </w:rPr>
        <w:t>eans are derived from non-draft-</w:t>
      </w:r>
      <w:r>
        <w:rPr>
          <w:rFonts w:ascii="Times New Roman" w:eastAsia="Times New Roman" w:hAnsi="Times New Roman" w:cs="Times New Roman"/>
          <w:sz w:val="24"/>
          <w:szCs w:val="24"/>
        </w:rPr>
        <w:t xml:space="preserve">eligible fathers. </w:t>
      </w:r>
      <w:r w:rsidR="00B11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Standard errors are clustered at the father date of birth level. </w:t>
      </w:r>
      <w:r w:rsidR="004103E4">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2,153,234. </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410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01EA12A4" w14:textId="77777777" w:rsidR="00B2733A" w:rsidRDefault="00B2733A" w:rsidP="00B2733A">
      <w:pPr>
        <w:spacing w:after="0" w:line="240" w:lineRule="auto"/>
        <w:rPr>
          <w:rFonts w:ascii="Times New Roman" w:eastAsia="Times New Roman" w:hAnsi="Times New Roman" w:cs="Times New Roman"/>
          <w:sz w:val="24"/>
          <w:szCs w:val="24"/>
        </w:rPr>
      </w:pPr>
    </w:p>
    <w:p w14:paraId="0BD9DA33" w14:textId="77777777" w:rsidR="00B2733A" w:rsidRDefault="00B2733A" w:rsidP="00B2733A">
      <w:pPr>
        <w:spacing w:after="0" w:line="240" w:lineRule="auto"/>
        <w:rPr>
          <w:rFonts w:ascii="Times New Roman" w:eastAsia="Times New Roman" w:hAnsi="Times New Roman" w:cs="Times New Roman"/>
          <w:sz w:val="24"/>
          <w:szCs w:val="24"/>
        </w:rPr>
      </w:pPr>
    </w:p>
    <w:p w14:paraId="3F9487FC" w14:textId="77777777" w:rsidR="00B2733A" w:rsidRDefault="00B2733A" w:rsidP="00B2733A">
      <w:pPr>
        <w:spacing w:after="0" w:line="240" w:lineRule="auto"/>
        <w:rPr>
          <w:rFonts w:ascii="Times New Roman" w:eastAsia="Times New Roman" w:hAnsi="Times New Roman" w:cs="Times New Roman"/>
          <w:sz w:val="24"/>
          <w:szCs w:val="24"/>
        </w:rPr>
      </w:pPr>
    </w:p>
    <w:p w14:paraId="40319485" w14:textId="77777777" w:rsidR="00B2733A" w:rsidRDefault="00B2733A" w:rsidP="00B2733A">
      <w:pPr>
        <w:spacing w:after="0" w:line="240" w:lineRule="auto"/>
      </w:pPr>
    </w:p>
    <w:p w14:paraId="191AF612" w14:textId="4DF3D12D" w:rsidR="0017442E" w:rsidRDefault="00D25445">
      <w:pPr>
        <w:spacing w:after="0" w:line="240" w:lineRule="auto"/>
        <w:jc w:val="center"/>
      </w:pPr>
      <w:r>
        <w:rPr>
          <w:rFonts w:ascii="Times New Roman" w:eastAsia="Times New Roman" w:hAnsi="Times New Roman" w:cs="Times New Roman"/>
          <w:b/>
          <w:sz w:val="24"/>
          <w:szCs w:val="24"/>
        </w:rPr>
        <w:t xml:space="preserve">Appendix Table 18. </w:t>
      </w:r>
      <w:r>
        <w:rPr>
          <w:rFonts w:ascii="Times New Roman" w:eastAsia="Times New Roman" w:hAnsi="Times New Roman" w:cs="Times New Roman"/>
          <w:i/>
          <w:sz w:val="24"/>
          <w:szCs w:val="24"/>
        </w:rPr>
        <w:t xml:space="preserve">Association between son military service and family/own income </w:t>
      </w:r>
    </w:p>
    <w:tbl>
      <w:tblPr>
        <w:tblStyle w:val="af6"/>
        <w:tblW w:w="11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32"/>
        <w:gridCol w:w="3510"/>
        <w:gridCol w:w="2610"/>
      </w:tblGrid>
      <w:tr w:rsidR="0017442E" w14:paraId="0A2FE4AD" w14:textId="77777777">
        <w:trPr>
          <w:jc w:val="center"/>
        </w:trPr>
        <w:tc>
          <w:tcPr>
            <w:tcW w:w="2250" w:type="dxa"/>
            <w:tcBorders>
              <w:top w:val="single" w:sz="4" w:space="0" w:color="000000"/>
              <w:left w:val="nil"/>
              <w:bottom w:val="single" w:sz="4" w:space="0" w:color="000000"/>
              <w:right w:val="nil"/>
            </w:tcBorders>
          </w:tcPr>
          <w:p w14:paraId="3A5EDB18" w14:textId="77777777" w:rsidR="0017442E" w:rsidRDefault="0017442E">
            <w:pPr>
              <w:spacing w:after="0" w:line="240" w:lineRule="auto"/>
              <w:jc w:val="center"/>
            </w:pPr>
          </w:p>
          <w:p w14:paraId="6407F74A" w14:textId="77777777" w:rsidR="0017442E" w:rsidRDefault="00D25445">
            <w:pPr>
              <w:spacing w:after="0" w:line="240" w:lineRule="auto"/>
            </w:pPr>
            <w:r>
              <w:rPr>
                <w:rFonts w:ascii="Times New Roman" w:eastAsia="Times New Roman" w:hAnsi="Times New Roman" w:cs="Times New Roman"/>
                <w:sz w:val="24"/>
                <w:szCs w:val="24"/>
              </w:rPr>
              <w:t>Independent variable</w:t>
            </w:r>
          </w:p>
        </w:tc>
        <w:tc>
          <w:tcPr>
            <w:tcW w:w="2832" w:type="dxa"/>
            <w:tcBorders>
              <w:top w:val="single" w:sz="4" w:space="0" w:color="000000"/>
              <w:left w:val="nil"/>
              <w:bottom w:val="single" w:sz="4" w:space="0" w:color="000000"/>
              <w:right w:val="nil"/>
            </w:tcBorders>
          </w:tcPr>
          <w:p w14:paraId="20A6CE57" w14:textId="77777777" w:rsidR="0017442E" w:rsidRDefault="00D25445">
            <w:pPr>
              <w:spacing w:after="0" w:line="240" w:lineRule="auto"/>
              <w:jc w:val="center"/>
            </w:pPr>
            <w:r>
              <w:rPr>
                <w:rFonts w:ascii="Times New Roman" w:eastAsia="Times New Roman" w:hAnsi="Times New Roman" w:cs="Times New Roman"/>
                <w:sz w:val="24"/>
                <w:szCs w:val="24"/>
              </w:rPr>
              <w:t>(1)</w:t>
            </w:r>
          </w:p>
          <w:p w14:paraId="3A46AE22" w14:textId="45CC3DB9" w:rsidR="0017442E" w:rsidRDefault="00D25445">
            <w:pPr>
              <w:spacing w:after="0" w:line="240" w:lineRule="auto"/>
              <w:jc w:val="center"/>
            </w:pPr>
            <w:r>
              <w:rPr>
                <w:rFonts w:ascii="Times New Roman" w:eastAsia="Times New Roman" w:hAnsi="Times New Roman" w:cs="Times New Roman"/>
                <w:sz w:val="24"/>
                <w:szCs w:val="24"/>
              </w:rPr>
              <w:t xml:space="preserve">Ln(1996 Family </w:t>
            </w:r>
            <w:r w:rsidR="004752AE">
              <w:rPr>
                <w:rFonts w:ascii="Times New Roman" w:eastAsia="Times New Roman" w:hAnsi="Times New Roman" w:cs="Times New Roman"/>
                <w:sz w:val="24"/>
                <w:szCs w:val="24"/>
              </w:rPr>
              <w:t>i</w:t>
            </w:r>
            <w:r>
              <w:rPr>
                <w:rFonts w:ascii="Times New Roman" w:eastAsia="Times New Roman" w:hAnsi="Times New Roman" w:cs="Times New Roman"/>
                <w:sz w:val="24"/>
                <w:szCs w:val="24"/>
              </w:rPr>
              <w:t>ncome)</w:t>
            </w:r>
          </w:p>
        </w:tc>
        <w:tc>
          <w:tcPr>
            <w:tcW w:w="3510" w:type="dxa"/>
            <w:tcBorders>
              <w:top w:val="single" w:sz="4" w:space="0" w:color="000000"/>
              <w:left w:val="nil"/>
              <w:bottom w:val="single" w:sz="4" w:space="0" w:color="000000"/>
              <w:right w:val="nil"/>
            </w:tcBorders>
          </w:tcPr>
          <w:p w14:paraId="44930F9D" w14:textId="77777777" w:rsidR="0017442E" w:rsidRDefault="00D25445">
            <w:pPr>
              <w:spacing w:after="0" w:line="240" w:lineRule="auto"/>
              <w:jc w:val="center"/>
            </w:pPr>
            <w:r>
              <w:rPr>
                <w:rFonts w:ascii="Times New Roman" w:eastAsia="Times New Roman" w:hAnsi="Times New Roman" w:cs="Times New Roman"/>
                <w:sz w:val="24"/>
                <w:szCs w:val="24"/>
              </w:rPr>
              <w:t>(2)</w:t>
            </w:r>
          </w:p>
          <w:p w14:paraId="58CADBE4" w14:textId="4768B201" w:rsidR="0017442E" w:rsidRDefault="00D25445">
            <w:pPr>
              <w:spacing w:after="0" w:line="240" w:lineRule="auto"/>
              <w:jc w:val="center"/>
            </w:pPr>
            <w:r>
              <w:rPr>
                <w:rFonts w:ascii="Times New Roman" w:eastAsia="Times New Roman" w:hAnsi="Times New Roman" w:cs="Times New Roman"/>
                <w:sz w:val="24"/>
                <w:szCs w:val="24"/>
              </w:rPr>
              <w:t xml:space="preserve">Ln(Family </w:t>
            </w:r>
            <w:r w:rsidR="004752AE">
              <w:rPr>
                <w:rFonts w:ascii="Times New Roman" w:eastAsia="Times New Roman" w:hAnsi="Times New Roman" w:cs="Times New Roman"/>
                <w:sz w:val="24"/>
                <w:szCs w:val="24"/>
              </w:rPr>
              <w:t>i</w:t>
            </w:r>
            <w:r>
              <w:rPr>
                <w:rFonts w:ascii="Times New Roman" w:eastAsia="Times New Roman" w:hAnsi="Times New Roman" w:cs="Times New Roman"/>
                <w:sz w:val="24"/>
                <w:szCs w:val="24"/>
              </w:rPr>
              <w:t>ncome in childhood)</w:t>
            </w:r>
          </w:p>
        </w:tc>
        <w:tc>
          <w:tcPr>
            <w:tcW w:w="2610" w:type="dxa"/>
            <w:tcBorders>
              <w:top w:val="single" w:sz="4" w:space="0" w:color="000000"/>
              <w:left w:val="nil"/>
              <w:bottom w:val="single" w:sz="4" w:space="0" w:color="000000"/>
              <w:right w:val="nil"/>
            </w:tcBorders>
          </w:tcPr>
          <w:p w14:paraId="79629C35" w14:textId="77777777" w:rsidR="0017442E" w:rsidRDefault="00D25445">
            <w:pPr>
              <w:spacing w:after="0" w:line="240" w:lineRule="auto"/>
              <w:jc w:val="center"/>
            </w:pPr>
            <w:r>
              <w:rPr>
                <w:rFonts w:ascii="Times New Roman" w:eastAsia="Times New Roman" w:hAnsi="Times New Roman" w:cs="Times New Roman"/>
                <w:sz w:val="24"/>
                <w:szCs w:val="24"/>
              </w:rPr>
              <w:t>(3)</w:t>
            </w:r>
          </w:p>
          <w:p w14:paraId="570F8A0C" w14:textId="77777777" w:rsidR="0017442E" w:rsidRDefault="00D25445">
            <w:pPr>
              <w:spacing w:after="0" w:line="240" w:lineRule="auto"/>
              <w:jc w:val="center"/>
            </w:pPr>
            <w:r>
              <w:rPr>
                <w:rFonts w:ascii="Times New Roman" w:eastAsia="Times New Roman" w:hAnsi="Times New Roman" w:cs="Times New Roman"/>
                <w:sz w:val="24"/>
                <w:szCs w:val="24"/>
              </w:rPr>
              <w:t>2013 own earnings/257</w:t>
            </w:r>
          </w:p>
        </w:tc>
      </w:tr>
      <w:tr w:rsidR="0017442E" w14:paraId="5C05E23C" w14:textId="77777777">
        <w:trPr>
          <w:jc w:val="center"/>
        </w:trPr>
        <w:tc>
          <w:tcPr>
            <w:tcW w:w="2250" w:type="dxa"/>
            <w:tcBorders>
              <w:top w:val="single" w:sz="4" w:space="0" w:color="000000"/>
              <w:left w:val="nil"/>
              <w:bottom w:val="single" w:sz="4" w:space="0" w:color="000000"/>
              <w:right w:val="nil"/>
            </w:tcBorders>
          </w:tcPr>
          <w:p w14:paraId="6A646D0E" w14:textId="77777777" w:rsidR="0017442E" w:rsidRDefault="00D25445">
            <w:pPr>
              <w:spacing w:after="0" w:line="240" w:lineRule="auto"/>
            </w:pPr>
            <w:r>
              <w:rPr>
                <w:rFonts w:ascii="Times New Roman" w:eastAsia="Times New Roman" w:hAnsi="Times New Roman" w:cs="Times New Roman"/>
                <w:sz w:val="24"/>
                <w:szCs w:val="24"/>
              </w:rPr>
              <w:t>Coefficient</w:t>
            </w:r>
          </w:p>
          <w:p w14:paraId="29B8925F" w14:textId="77777777" w:rsidR="0017442E" w:rsidRDefault="00D25445">
            <w:pPr>
              <w:tabs>
                <w:tab w:val="left" w:pos="870"/>
              </w:tabs>
              <w:spacing w:after="0" w:line="240" w:lineRule="auto"/>
            </w:pPr>
            <w:r>
              <w:rPr>
                <w:rFonts w:ascii="Times New Roman" w:eastAsia="Times New Roman" w:hAnsi="Times New Roman" w:cs="Times New Roman"/>
                <w:sz w:val="24"/>
                <w:szCs w:val="24"/>
              </w:rPr>
              <w:t>(SE)</w:t>
            </w:r>
          </w:p>
        </w:tc>
        <w:tc>
          <w:tcPr>
            <w:tcW w:w="2832" w:type="dxa"/>
            <w:tcBorders>
              <w:top w:val="single" w:sz="4" w:space="0" w:color="000000"/>
              <w:left w:val="nil"/>
              <w:bottom w:val="single" w:sz="4" w:space="0" w:color="000000"/>
              <w:right w:val="nil"/>
            </w:tcBorders>
          </w:tcPr>
          <w:p w14:paraId="28D409A6" w14:textId="77777777" w:rsidR="0017442E" w:rsidRDefault="00D25445">
            <w:pPr>
              <w:spacing w:after="0" w:line="240" w:lineRule="auto"/>
              <w:jc w:val="center"/>
            </w:pPr>
            <w:r>
              <w:rPr>
                <w:rFonts w:ascii="Times New Roman" w:eastAsia="Times New Roman" w:hAnsi="Times New Roman" w:cs="Times New Roman"/>
                <w:sz w:val="24"/>
                <w:szCs w:val="24"/>
              </w:rPr>
              <w:t>-0.0006</w:t>
            </w:r>
          </w:p>
          <w:p w14:paraId="6982F58D" w14:textId="77777777" w:rsidR="0017442E" w:rsidRDefault="00D25445">
            <w:pPr>
              <w:spacing w:after="0" w:line="240" w:lineRule="auto"/>
              <w:jc w:val="center"/>
            </w:pPr>
            <w:r>
              <w:rPr>
                <w:rFonts w:ascii="Times New Roman" w:eastAsia="Times New Roman" w:hAnsi="Times New Roman" w:cs="Times New Roman"/>
                <w:sz w:val="24"/>
                <w:szCs w:val="24"/>
              </w:rPr>
              <w:t>(0.0001)***</w:t>
            </w:r>
          </w:p>
        </w:tc>
        <w:tc>
          <w:tcPr>
            <w:tcW w:w="3510" w:type="dxa"/>
            <w:tcBorders>
              <w:top w:val="single" w:sz="4" w:space="0" w:color="000000"/>
              <w:left w:val="nil"/>
              <w:bottom w:val="single" w:sz="4" w:space="0" w:color="000000"/>
              <w:right w:val="nil"/>
            </w:tcBorders>
          </w:tcPr>
          <w:p w14:paraId="601310AA" w14:textId="77777777" w:rsidR="0017442E" w:rsidRDefault="00D25445">
            <w:pPr>
              <w:spacing w:after="0" w:line="240" w:lineRule="auto"/>
              <w:jc w:val="center"/>
            </w:pPr>
            <w:r>
              <w:rPr>
                <w:rFonts w:ascii="Times New Roman" w:eastAsia="Times New Roman" w:hAnsi="Times New Roman" w:cs="Times New Roman"/>
                <w:sz w:val="24"/>
                <w:szCs w:val="24"/>
              </w:rPr>
              <w:t>-0.0120</w:t>
            </w:r>
          </w:p>
          <w:p w14:paraId="56733FEB" w14:textId="77777777" w:rsidR="0017442E" w:rsidRDefault="00D25445">
            <w:pPr>
              <w:spacing w:after="0" w:line="240" w:lineRule="auto"/>
              <w:jc w:val="center"/>
            </w:pPr>
            <w:r>
              <w:rPr>
                <w:rFonts w:ascii="Times New Roman" w:eastAsia="Times New Roman" w:hAnsi="Times New Roman" w:cs="Times New Roman"/>
                <w:sz w:val="24"/>
                <w:szCs w:val="24"/>
              </w:rPr>
              <w:t>(0.0053)**</w:t>
            </w:r>
          </w:p>
        </w:tc>
        <w:tc>
          <w:tcPr>
            <w:tcW w:w="2610" w:type="dxa"/>
            <w:tcBorders>
              <w:top w:val="single" w:sz="4" w:space="0" w:color="000000"/>
              <w:left w:val="nil"/>
              <w:bottom w:val="single" w:sz="4" w:space="0" w:color="000000"/>
              <w:right w:val="nil"/>
            </w:tcBorders>
          </w:tcPr>
          <w:p w14:paraId="1E68055F" w14:textId="77777777" w:rsidR="0017442E" w:rsidRDefault="00D25445">
            <w:pPr>
              <w:spacing w:after="0" w:line="240" w:lineRule="auto"/>
              <w:jc w:val="center"/>
            </w:pPr>
            <w:r>
              <w:rPr>
                <w:rFonts w:ascii="Times New Roman" w:eastAsia="Times New Roman" w:hAnsi="Times New Roman" w:cs="Times New Roman"/>
                <w:sz w:val="24"/>
                <w:szCs w:val="24"/>
              </w:rPr>
              <w:t>-0.00003</w:t>
            </w:r>
          </w:p>
          <w:p w14:paraId="17A2CFAD" w14:textId="77777777" w:rsidR="0017442E" w:rsidRDefault="00D25445">
            <w:pPr>
              <w:spacing w:after="0" w:line="240" w:lineRule="auto"/>
              <w:jc w:val="center"/>
            </w:pPr>
            <w:r>
              <w:rPr>
                <w:rFonts w:ascii="Times New Roman" w:eastAsia="Times New Roman" w:hAnsi="Times New Roman" w:cs="Times New Roman"/>
                <w:sz w:val="24"/>
                <w:szCs w:val="24"/>
              </w:rPr>
              <w:t>(0.000001)***</w:t>
            </w:r>
          </w:p>
        </w:tc>
      </w:tr>
    </w:tbl>
    <w:p w14:paraId="68C4EF16" w14:textId="49485C91"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B65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presents estimates from regressions of military service (1999</w:t>
      </w:r>
      <w:r w:rsidR="00B65F52">
        <w:rPr>
          <w:rFonts w:ascii="Times New Roman" w:eastAsia="Times New Roman" w:hAnsi="Times New Roman" w:cs="Times New Roman"/>
          <w:sz w:val="24"/>
          <w:szCs w:val="24"/>
        </w:rPr>
        <w:t>–2013) on various family-income and own-</w:t>
      </w:r>
      <w:r>
        <w:rPr>
          <w:rFonts w:ascii="Times New Roman" w:eastAsia="Times New Roman" w:hAnsi="Times New Roman" w:cs="Times New Roman"/>
          <w:sz w:val="24"/>
          <w:szCs w:val="24"/>
        </w:rPr>
        <w:t>earnings measures</w:t>
      </w:r>
      <w:r w:rsidR="00F76C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along with controls for son and fathe</w:t>
      </w:r>
      <w:r w:rsidR="00F76C7B">
        <w:rPr>
          <w:rFonts w:ascii="Times New Roman" w:eastAsia="Times New Roman" w:hAnsi="Times New Roman" w:cs="Times New Roman"/>
          <w:sz w:val="24"/>
          <w:szCs w:val="24"/>
        </w:rPr>
        <w:t>r age among sons with non-draft-</w:t>
      </w:r>
      <w:r>
        <w:rPr>
          <w:rFonts w:ascii="Times New Roman" w:eastAsia="Times New Roman" w:hAnsi="Times New Roman" w:cs="Times New Roman"/>
          <w:sz w:val="24"/>
          <w:szCs w:val="24"/>
        </w:rPr>
        <w:t xml:space="preserve">eligible fathers.  Column (1) uses family income reported on the 1996 tax return, </w:t>
      </w:r>
      <w:r w:rsidR="00F76C7B">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(2) uses average family income reported on the tax return while the son was between 0</w:t>
      </w:r>
      <w:r w:rsidR="00F76C7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18 years of age, </w:t>
      </w:r>
      <w:r w:rsidR="007D7A03">
        <w:rPr>
          <w:rFonts w:ascii="Times New Roman" w:eastAsia="Times New Roman" w:hAnsi="Times New Roman" w:cs="Times New Roman"/>
          <w:sz w:val="24"/>
          <w:szCs w:val="24"/>
        </w:rPr>
        <w:t xml:space="preserve">and </w:t>
      </w:r>
      <w:r w:rsidR="00F76C7B">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(3) uses the 2013 earnings o</w:t>
      </w:r>
      <w:r w:rsidR="007D7A03">
        <w:rPr>
          <w:rFonts w:ascii="Times New Roman" w:eastAsia="Times New Roman" w:hAnsi="Times New Roman" w:cs="Times New Roman"/>
          <w:sz w:val="24"/>
          <w:szCs w:val="24"/>
        </w:rPr>
        <w:t>f the son scaled by the reduced-</w:t>
      </w:r>
      <w:r>
        <w:rPr>
          <w:rFonts w:ascii="Times New Roman" w:eastAsia="Times New Roman" w:hAnsi="Times New Roman" w:cs="Times New Roman"/>
          <w:sz w:val="24"/>
          <w:szCs w:val="24"/>
        </w:rPr>
        <w:t xml:space="preserve">form main earnings effect (for interpretation purposes).  The sample in </w:t>
      </w:r>
      <w:r w:rsidR="007D7A03">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(1) and (3) comprise</w:t>
      </w:r>
      <w:r w:rsidR="007D7A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their 1996 tax return by men born between 1951 and 1952 who received a draft-ineligible lottery number (i.e.</w:t>
      </w:r>
      <w:r w:rsidR="007D7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control group)</w:t>
      </w:r>
      <w:r w:rsidR="007D7A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the sample in </w:t>
      </w:r>
      <w:r w:rsidR="007D7A03">
        <w:rPr>
          <w:rFonts w:ascii="Times New Roman" w:eastAsia="Times New Roman" w:hAnsi="Times New Roman" w:cs="Times New Roman"/>
          <w:sz w:val="24"/>
          <w:szCs w:val="24"/>
        </w:rPr>
        <w:t>c</w:t>
      </w:r>
      <w:r>
        <w:rPr>
          <w:rFonts w:ascii="Times New Roman" w:eastAsia="Times New Roman" w:hAnsi="Times New Roman" w:cs="Times New Roman"/>
          <w:sz w:val="24"/>
          <w:szCs w:val="24"/>
        </w:rPr>
        <w:t>olumn (2) comprise</w:t>
      </w:r>
      <w:r w:rsidR="007D7A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 male dependents that appear in the S</w:t>
      </w:r>
      <w:r w:rsidR="00B32FDC">
        <w:rPr>
          <w:rFonts w:ascii="Times New Roman" w:eastAsia="Times New Roman" w:hAnsi="Times New Roman" w:cs="Times New Roman"/>
          <w:sz w:val="24"/>
          <w:szCs w:val="24"/>
        </w:rPr>
        <w:t xml:space="preserve">tatistics of </w:t>
      </w:r>
      <w:r>
        <w:rPr>
          <w:rFonts w:ascii="Times New Roman" w:eastAsia="Times New Roman" w:hAnsi="Times New Roman" w:cs="Times New Roman"/>
          <w:sz w:val="24"/>
          <w:szCs w:val="24"/>
        </w:rPr>
        <w:t>I</w:t>
      </w:r>
      <w:r w:rsidR="00B32FDC">
        <w:rPr>
          <w:rFonts w:ascii="Times New Roman" w:eastAsia="Times New Roman" w:hAnsi="Times New Roman" w:cs="Times New Roman"/>
          <w:sz w:val="24"/>
          <w:szCs w:val="24"/>
        </w:rPr>
        <w:t>ncome</w:t>
      </w:r>
      <w:r>
        <w:rPr>
          <w:rFonts w:ascii="Times New Roman" w:eastAsia="Times New Roman" w:hAnsi="Times New Roman" w:cs="Times New Roman"/>
          <w:sz w:val="24"/>
          <w:szCs w:val="24"/>
        </w:rPr>
        <w:t xml:space="preserve"> 1987(</w:t>
      </w:r>
      <w:r w:rsidR="00B32FDC">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 Family Panel that were born between 1987 and 1994 (such that a measure of family income is available for them throughout childhood and they are at least 19 years of age</w:t>
      </w:r>
      <w:r w:rsidR="00B4269A">
        <w:rPr>
          <w:rFonts w:ascii="Times New Roman" w:eastAsia="Times New Roman" w:hAnsi="Times New Roman" w:cs="Times New Roman"/>
          <w:sz w:val="24"/>
          <w:szCs w:val="24"/>
        </w:rPr>
        <w:t xml:space="preserve"> in 2013</w:t>
      </w:r>
      <w:r>
        <w:rPr>
          <w:rFonts w:ascii="Times New Roman" w:eastAsia="Times New Roman" w:hAnsi="Times New Roman" w:cs="Times New Roman"/>
          <w:sz w:val="24"/>
          <w:szCs w:val="24"/>
        </w:rPr>
        <w:t xml:space="preserve">).  Earnings are in 2013 dollars.  Standard errors are clustered at the family level.  </w:t>
      </w:r>
      <w:r w:rsidRPr="00AB7BE0">
        <w:rPr>
          <w:rFonts w:ascii="Times New Roman" w:eastAsia="Times New Roman" w:hAnsi="Times New Roman" w:cs="Times New Roman"/>
          <w:i/>
          <w:sz w:val="24"/>
          <w:szCs w:val="24"/>
        </w:rPr>
        <w:t>N</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1,509,903 in columns (1) and (3)</w:t>
      </w:r>
      <w:r w:rsidR="00B32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Pr="00AB7BE0">
        <w:rPr>
          <w:rFonts w:ascii="Times New Roman" w:eastAsia="Times New Roman" w:hAnsi="Times New Roman" w:cs="Times New Roman"/>
          <w:i/>
          <w:sz w:val="24"/>
          <w:szCs w:val="24"/>
        </w:rPr>
        <w:t>N</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5,782 in column (2).  *** denotes </w:t>
      </w:r>
      <w:r w:rsidRPr="00AB7BE0">
        <w:rPr>
          <w:rFonts w:ascii="Times New Roman" w:eastAsia="Times New Roman" w:hAnsi="Times New Roman" w:cs="Times New Roman"/>
          <w:i/>
          <w:sz w:val="24"/>
          <w:szCs w:val="24"/>
        </w:rPr>
        <w:t>p</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AC7C7D">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B32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153284DC" w14:textId="77777777" w:rsidR="0017442E" w:rsidRDefault="00D25445">
      <w:r>
        <w:br w:type="page"/>
      </w:r>
    </w:p>
    <w:p w14:paraId="0C0D6D18" w14:textId="0C72020A" w:rsidR="0017442E" w:rsidRDefault="00D25445">
      <w:pPr>
        <w:spacing w:after="0" w:line="240" w:lineRule="auto"/>
        <w:jc w:val="center"/>
      </w:pPr>
      <w:r>
        <w:rPr>
          <w:rFonts w:ascii="Times New Roman" w:eastAsia="Times New Roman" w:hAnsi="Times New Roman" w:cs="Times New Roman"/>
          <w:b/>
          <w:sz w:val="24"/>
          <w:szCs w:val="24"/>
        </w:rPr>
        <w:lastRenderedPageBreak/>
        <w:t>Appendix Table 1</w:t>
      </w:r>
      <w:r w:rsidRPr="00CA42B4">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Effect of draft eligibility on son military service in Great Recession versus other years</w:t>
      </w:r>
    </w:p>
    <w:tbl>
      <w:tblPr>
        <w:tblStyle w:val="af7"/>
        <w:tblW w:w="6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644"/>
      </w:tblGrid>
      <w:tr w:rsidR="0017442E" w14:paraId="21019529" w14:textId="77777777" w:rsidTr="001E1D26">
        <w:trPr>
          <w:jc w:val="center"/>
        </w:trPr>
        <w:tc>
          <w:tcPr>
            <w:tcW w:w="3060" w:type="dxa"/>
            <w:tcBorders>
              <w:top w:val="single" w:sz="4" w:space="0" w:color="000000"/>
              <w:left w:val="nil"/>
              <w:bottom w:val="single" w:sz="4" w:space="0" w:color="000000"/>
              <w:right w:val="nil"/>
            </w:tcBorders>
          </w:tcPr>
          <w:p w14:paraId="7A1EE963" w14:textId="77777777" w:rsidR="0017442E" w:rsidRDefault="0017442E">
            <w:pPr>
              <w:spacing w:after="0" w:line="240" w:lineRule="auto"/>
            </w:pPr>
          </w:p>
        </w:tc>
        <w:tc>
          <w:tcPr>
            <w:tcW w:w="3644" w:type="dxa"/>
            <w:tcBorders>
              <w:top w:val="single" w:sz="4" w:space="0" w:color="000000"/>
              <w:left w:val="nil"/>
              <w:bottom w:val="single" w:sz="4" w:space="0" w:color="000000"/>
              <w:right w:val="nil"/>
            </w:tcBorders>
          </w:tcPr>
          <w:p w14:paraId="0EEC7999" w14:textId="77777777" w:rsidR="0017442E" w:rsidRDefault="00D25445" w:rsidP="00D25445">
            <w:pPr>
              <w:numPr>
                <w:ilvl w:val="0"/>
                <w:numId w:val="2"/>
              </w:numPr>
              <w:spacing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service</w:t>
            </w:r>
          </w:p>
        </w:tc>
      </w:tr>
      <w:tr w:rsidR="0017442E" w14:paraId="17D5C185" w14:textId="77777777" w:rsidTr="001E1D26">
        <w:trPr>
          <w:jc w:val="center"/>
        </w:trPr>
        <w:tc>
          <w:tcPr>
            <w:tcW w:w="3060" w:type="dxa"/>
            <w:tcBorders>
              <w:top w:val="nil"/>
              <w:left w:val="nil"/>
              <w:bottom w:val="single" w:sz="4" w:space="0" w:color="000000"/>
              <w:right w:val="nil"/>
            </w:tcBorders>
          </w:tcPr>
          <w:p w14:paraId="54C410AC" w14:textId="77777777" w:rsidR="0017442E" w:rsidRDefault="00D25445">
            <w:pPr>
              <w:spacing w:after="0" w:line="240" w:lineRule="auto"/>
            </w:pPr>
            <w:r>
              <w:rPr>
                <w:rFonts w:ascii="Times New Roman" w:eastAsia="Times New Roman" w:hAnsi="Times New Roman" w:cs="Times New Roman"/>
                <w:sz w:val="24"/>
                <w:szCs w:val="24"/>
              </w:rPr>
              <w:t>Coefficient (SE) on draft eligibility X Great Recession</w:t>
            </w:r>
          </w:p>
        </w:tc>
        <w:tc>
          <w:tcPr>
            <w:tcW w:w="3644" w:type="dxa"/>
            <w:tcBorders>
              <w:top w:val="nil"/>
              <w:left w:val="nil"/>
              <w:bottom w:val="single" w:sz="4" w:space="0" w:color="000000"/>
              <w:right w:val="nil"/>
            </w:tcBorders>
          </w:tcPr>
          <w:p w14:paraId="00C07AF8" w14:textId="77777777" w:rsidR="0017442E" w:rsidRDefault="00D25445">
            <w:pPr>
              <w:spacing w:after="0" w:line="240" w:lineRule="auto"/>
              <w:jc w:val="center"/>
            </w:pPr>
            <w:r>
              <w:rPr>
                <w:rFonts w:ascii="Times New Roman" w:eastAsia="Times New Roman" w:hAnsi="Times New Roman" w:cs="Times New Roman"/>
                <w:sz w:val="24"/>
                <w:szCs w:val="24"/>
              </w:rPr>
              <w:t>-0.0099</w:t>
            </w:r>
          </w:p>
          <w:p w14:paraId="733A1F75" w14:textId="77777777" w:rsidR="0017442E" w:rsidRDefault="00D25445">
            <w:pPr>
              <w:spacing w:after="0" w:line="240" w:lineRule="auto"/>
              <w:jc w:val="center"/>
            </w:pPr>
            <w:r>
              <w:rPr>
                <w:rFonts w:ascii="Times New Roman" w:eastAsia="Times New Roman" w:hAnsi="Times New Roman" w:cs="Times New Roman"/>
                <w:sz w:val="24"/>
                <w:szCs w:val="24"/>
              </w:rPr>
              <w:t>(0.0050)**</w:t>
            </w:r>
          </w:p>
        </w:tc>
      </w:tr>
    </w:tbl>
    <w:p w14:paraId="451338A7" w14:textId="14710360" w:rsidR="0017442E" w:rsidRDefault="00D25445" w:rsidP="00B273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A60E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presents estimates from a regression of annual son military service (1999</w:t>
      </w:r>
      <w:r w:rsidR="00A60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2013) on a dummy variable indicating whether the father was Vietnam draft eligible (based on his date of birth), a dummy variable for the father’s year of birth, a dummy </w:t>
      </w:r>
      <w:r w:rsidR="00A60E56">
        <w:rPr>
          <w:rFonts w:ascii="Times New Roman" w:eastAsia="Times New Roman" w:hAnsi="Times New Roman" w:cs="Times New Roman"/>
          <w:sz w:val="24"/>
          <w:szCs w:val="24"/>
        </w:rPr>
        <w:t xml:space="preserve">variable </w:t>
      </w:r>
      <w:r>
        <w:rPr>
          <w:rFonts w:ascii="Times New Roman" w:eastAsia="Times New Roman" w:hAnsi="Times New Roman" w:cs="Times New Roman"/>
          <w:sz w:val="24"/>
          <w:szCs w:val="24"/>
        </w:rPr>
        <w:t>for whether the Great Recession transpired during the year (2007</w:t>
      </w:r>
      <w:r w:rsidR="00A60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09), and the interaction of the Great Recession dummy variable with draft eligibility, the latter of which is presented in the table.  In order for the interpretation to be relative, the dependent </w:t>
      </w:r>
      <w:r w:rsidR="001A4E2A">
        <w:rPr>
          <w:rFonts w:ascii="Times New Roman" w:eastAsia="Times New Roman" w:hAnsi="Times New Roman" w:cs="Times New Roman"/>
          <w:sz w:val="24"/>
          <w:szCs w:val="24"/>
        </w:rPr>
        <w:t>variable is scaled by non-draft-</w:t>
      </w:r>
      <w:r>
        <w:rPr>
          <w:rFonts w:ascii="Times New Roman" w:eastAsia="Times New Roman" w:hAnsi="Times New Roman" w:cs="Times New Roman"/>
          <w:sz w:val="24"/>
          <w:szCs w:val="24"/>
        </w:rPr>
        <w:t>eligible son service for each year; t</w:t>
      </w:r>
      <w:r w:rsidR="001A4E2A">
        <w:rPr>
          <w:rFonts w:ascii="Times New Roman" w:eastAsia="Times New Roman" w:hAnsi="Times New Roman" w:cs="Times New Roman"/>
          <w:sz w:val="24"/>
          <w:szCs w:val="24"/>
        </w:rPr>
        <w:t>he mean among sons of non-draft-</w:t>
      </w:r>
      <w:r>
        <w:rPr>
          <w:rFonts w:ascii="Times New Roman" w:eastAsia="Times New Roman" w:hAnsi="Times New Roman" w:cs="Times New Roman"/>
          <w:sz w:val="24"/>
          <w:szCs w:val="24"/>
        </w:rPr>
        <w:t>eligible fathers is therefore 1.  The sample comprise</w:t>
      </w:r>
      <w:r w:rsidR="001A4E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1951 and 1952.  Standard errors are clustered at the father date of birth level. </w:t>
      </w:r>
      <w:r w:rsidR="001A4E2A">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34,451,744. </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4E9B488D" w14:textId="77777777" w:rsidR="00B2733A" w:rsidRDefault="00B2733A" w:rsidP="00B2733A">
      <w:pPr>
        <w:spacing w:after="0" w:line="240" w:lineRule="auto"/>
        <w:rPr>
          <w:rFonts w:ascii="Times New Roman" w:eastAsia="Times New Roman" w:hAnsi="Times New Roman" w:cs="Times New Roman"/>
          <w:sz w:val="24"/>
          <w:szCs w:val="24"/>
        </w:rPr>
      </w:pPr>
    </w:p>
    <w:p w14:paraId="363B186C" w14:textId="77777777" w:rsidR="00B2733A" w:rsidRDefault="00B2733A" w:rsidP="00B2733A">
      <w:pPr>
        <w:spacing w:after="0" w:line="240" w:lineRule="auto"/>
        <w:rPr>
          <w:rFonts w:ascii="Times New Roman" w:eastAsia="Times New Roman" w:hAnsi="Times New Roman" w:cs="Times New Roman"/>
          <w:sz w:val="24"/>
          <w:szCs w:val="24"/>
        </w:rPr>
      </w:pPr>
    </w:p>
    <w:p w14:paraId="6E7FE85C" w14:textId="77777777" w:rsidR="00B2733A" w:rsidRDefault="00B2733A" w:rsidP="00B2733A">
      <w:pPr>
        <w:spacing w:after="0" w:line="240" w:lineRule="auto"/>
        <w:rPr>
          <w:rFonts w:ascii="Times New Roman" w:eastAsia="Times New Roman" w:hAnsi="Times New Roman" w:cs="Times New Roman"/>
          <w:sz w:val="24"/>
          <w:szCs w:val="24"/>
        </w:rPr>
      </w:pPr>
    </w:p>
    <w:p w14:paraId="3C020E1A" w14:textId="77777777" w:rsidR="00B2733A" w:rsidRDefault="00B2733A" w:rsidP="00B2733A">
      <w:pPr>
        <w:spacing w:after="0" w:line="240" w:lineRule="auto"/>
      </w:pPr>
    </w:p>
    <w:p w14:paraId="1B001451" w14:textId="0F5ABEFA" w:rsidR="0017442E" w:rsidRDefault="00D25445">
      <w:pPr>
        <w:spacing w:after="0" w:line="240" w:lineRule="auto"/>
        <w:jc w:val="center"/>
      </w:pPr>
      <w:r>
        <w:rPr>
          <w:rFonts w:ascii="Times New Roman" w:eastAsia="Times New Roman" w:hAnsi="Times New Roman" w:cs="Times New Roman"/>
          <w:b/>
          <w:sz w:val="24"/>
          <w:szCs w:val="24"/>
        </w:rPr>
        <w:t xml:space="preserve">Appendix Table </w:t>
      </w:r>
      <w:r w:rsidRPr="00CA42B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Effect of draft eligibility on son </w:t>
      </w:r>
      <w:r w:rsidR="001A4E2A">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arine</w:t>
      </w:r>
      <w:r w:rsidR="001A4E2A">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or </w:t>
      </w:r>
      <w:r w:rsidR="001A4E2A">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oast </w:t>
      </w:r>
      <w:r w:rsidR="001A4E2A">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uard service by father draft</w:t>
      </w:r>
    </w:p>
    <w:tbl>
      <w:tblPr>
        <w:tblStyle w:val="af8"/>
        <w:tblW w:w="6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3644"/>
      </w:tblGrid>
      <w:tr w:rsidR="0017442E" w14:paraId="199A6BA1" w14:textId="77777777">
        <w:trPr>
          <w:jc w:val="center"/>
        </w:trPr>
        <w:tc>
          <w:tcPr>
            <w:tcW w:w="2925" w:type="dxa"/>
            <w:tcBorders>
              <w:top w:val="single" w:sz="4" w:space="0" w:color="000000"/>
              <w:left w:val="nil"/>
              <w:bottom w:val="single" w:sz="4" w:space="0" w:color="000000"/>
              <w:right w:val="nil"/>
            </w:tcBorders>
          </w:tcPr>
          <w:p w14:paraId="6D182C82" w14:textId="77777777" w:rsidR="0017442E" w:rsidRDefault="0017442E">
            <w:pPr>
              <w:spacing w:after="0" w:line="240" w:lineRule="auto"/>
            </w:pPr>
          </w:p>
        </w:tc>
        <w:tc>
          <w:tcPr>
            <w:tcW w:w="3644" w:type="dxa"/>
            <w:tcBorders>
              <w:top w:val="single" w:sz="4" w:space="0" w:color="000000"/>
              <w:left w:val="nil"/>
              <w:bottom w:val="single" w:sz="4" w:space="0" w:color="000000"/>
              <w:right w:val="nil"/>
            </w:tcBorders>
          </w:tcPr>
          <w:p w14:paraId="53706333" w14:textId="77777777" w:rsidR="0017442E" w:rsidRDefault="00D25445" w:rsidP="00D25445">
            <w:pPr>
              <w:numPr>
                <w:ilvl w:val="0"/>
                <w:numId w:val="3"/>
              </w:numPr>
              <w:spacing w:after="0" w:line="24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Military service</w:t>
            </w:r>
          </w:p>
        </w:tc>
      </w:tr>
      <w:tr w:rsidR="0017442E" w14:paraId="79B99478" w14:textId="77777777">
        <w:trPr>
          <w:jc w:val="center"/>
        </w:trPr>
        <w:tc>
          <w:tcPr>
            <w:tcW w:w="2925" w:type="dxa"/>
            <w:tcBorders>
              <w:top w:val="nil"/>
              <w:left w:val="nil"/>
              <w:bottom w:val="single" w:sz="4" w:space="0" w:color="000000"/>
              <w:right w:val="nil"/>
            </w:tcBorders>
          </w:tcPr>
          <w:p w14:paraId="541FB9A2" w14:textId="77777777" w:rsidR="0017442E" w:rsidRDefault="00D25445">
            <w:pPr>
              <w:spacing w:after="0" w:line="240" w:lineRule="auto"/>
            </w:pPr>
            <w:r>
              <w:rPr>
                <w:rFonts w:ascii="Times New Roman" w:eastAsia="Times New Roman" w:hAnsi="Times New Roman" w:cs="Times New Roman"/>
                <w:sz w:val="24"/>
                <w:szCs w:val="24"/>
              </w:rPr>
              <w:t>Coefficient (SE) on draft eligibility X 1970 draft</w:t>
            </w:r>
          </w:p>
        </w:tc>
        <w:tc>
          <w:tcPr>
            <w:tcW w:w="3644" w:type="dxa"/>
            <w:tcBorders>
              <w:top w:val="nil"/>
              <w:left w:val="nil"/>
              <w:bottom w:val="single" w:sz="4" w:space="0" w:color="000000"/>
              <w:right w:val="nil"/>
            </w:tcBorders>
          </w:tcPr>
          <w:p w14:paraId="602153E4" w14:textId="77777777" w:rsidR="0017442E" w:rsidRDefault="00D25445">
            <w:pPr>
              <w:spacing w:after="0" w:line="240" w:lineRule="auto"/>
              <w:jc w:val="center"/>
            </w:pPr>
            <w:r>
              <w:rPr>
                <w:rFonts w:ascii="Times New Roman" w:eastAsia="Times New Roman" w:hAnsi="Times New Roman" w:cs="Times New Roman"/>
                <w:sz w:val="24"/>
                <w:szCs w:val="24"/>
              </w:rPr>
              <w:t>0.0005</w:t>
            </w:r>
          </w:p>
          <w:p w14:paraId="799C3C13" w14:textId="77777777" w:rsidR="0017442E" w:rsidRDefault="00D25445">
            <w:pPr>
              <w:spacing w:after="0" w:line="240" w:lineRule="auto"/>
              <w:jc w:val="center"/>
            </w:pPr>
            <w:r>
              <w:rPr>
                <w:rFonts w:ascii="Times New Roman" w:eastAsia="Times New Roman" w:hAnsi="Times New Roman" w:cs="Times New Roman"/>
                <w:sz w:val="24"/>
                <w:szCs w:val="24"/>
              </w:rPr>
              <w:t>(0.0002)**</w:t>
            </w:r>
          </w:p>
        </w:tc>
      </w:tr>
    </w:tbl>
    <w:p w14:paraId="5F81AB44" w14:textId="565798BC" w:rsidR="0017442E" w:rsidRDefault="00D25445">
      <w:pPr>
        <w:spacing w:after="0" w:line="240" w:lineRule="auto"/>
      </w:pPr>
      <w:r>
        <w:rPr>
          <w:rFonts w:ascii="Times New Roman" w:eastAsia="Times New Roman" w:hAnsi="Times New Roman" w:cs="Times New Roman"/>
          <w:sz w:val="24"/>
          <w:szCs w:val="24"/>
          <w:u w:val="single"/>
        </w:rPr>
        <w:t>Notes:</w:t>
      </w:r>
      <w:r>
        <w:rPr>
          <w:rFonts w:ascii="Times New Roman" w:eastAsia="Times New Roman" w:hAnsi="Times New Roman" w:cs="Times New Roman"/>
          <w:sz w:val="24"/>
          <w:szCs w:val="24"/>
        </w:rPr>
        <w:t xml:space="preserve"> </w:t>
      </w:r>
      <w:r w:rsidR="001A4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table presents estimates from a regression of military service in the </w:t>
      </w:r>
      <w:r w:rsidR="001A4E2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arines or </w:t>
      </w:r>
      <w:r w:rsidR="001A4E2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oast </w:t>
      </w:r>
      <w:r w:rsidR="001A4E2A">
        <w:rPr>
          <w:rFonts w:ascii="Times New Roman" w:eastAsia="Times New Roman" w:hAnsi="Times New Roman" w:cs="Times New Roman"/>
          <w:sz w:val="24"/>
          <w:szCs w:val="24"/>
        </w:rPr>
        <w:t>G</w:t>
      </w:r>
      <w:r>
        <w:rPr>
          <w:rFonts w:ascii="Times New Roman" w:eastAsia="Times New Roman" w:hAnsi="Times New Roman" w:cs="Times New Roman"/>
          <w:sz w:val="24"/>
          <w:szCs w:val="24"/>
        </w:rPr>
        <w:t>uard (1999</w:t>
      </w:r>
      <w:r w:rsidR="001A4E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2013) on a dummy variable indicating whether the father was Vietnam draft eligible (based on his date of birth), a dummy variable for the father’s year of birth, a dummy </w:t>
      </w:r>
      <w:r w:rsidR="001A4E2A">
        <w:rPr>
          <w:rFonts w:ascii="Times New Roman" w:eastAsia="Times New Roman" w:hAnsi="Times New Roman" w:cs="Times New Roman"/>
          <w:sz w:val="24"/>
          <w:szCs w:val="24"/>
        </w:rPr>
        <w:t xml:space="preserve">variable </w:t>
      </w:r>
      <w:r>
        <w:rPr>
          <w:rFonts w:ascii="Times New Roman" w:eastAsia="Times New Roman" w:hAnsi="Times New Roman" w:cs="Times New Roman"/>
          <w:sz w:val="24"/>
          <w:szCs w:val="24"/>
        </w:rPr>
        <w:t>for whether the father was susceptible to being drafted into the Marines (i.e.</w:t>
      </w:r>
      <w:r w:rsidR="001A4E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whether </w:t>
      </w:r>
      <w:r w:rsidR="005C4939">
        <w:rPr>
          <w:rFonts w:ascii="Times New Roman" w:eastAsia="Times New Roman" w:hAnsi="Times New Roman" w:cs="Times New Roman"/>
          <w:sz w:val="24"/>
          <w:szCs w:val="24"/>
        </w:rPr>
        <w:t xml:space="preserve">he was </w:t>
      </w:r>
      <w:r>
        <w:rPr>
          <w:rFonts w:ascii="Times New Roman" w:eastAsia="Times New Roman" w:hAnsi="Times New Roman" w:cs="Times New Roman"/>
          <w:sz w:val="24"/>
          <w:szCs w:val="24"/>
        </w:rPr>
        <w:t>from the 1948</w:t>
      </w:r>
      <w:r w:rsidR="005C4939">
        <w:rPr>
          <w:rFonts w:ascii="Times New Roman" w:eastAsia="Times New Roman" w:hAnsi="Times New Roman" w:cs="Times New Roman"/>
          <w:sz w:val="24"/>
          <w:szCs w:val="24"/>
        </w:rPr>
        <w:t>–</w:t>
      </w:r>
      <w:r>
        <w:rPr>
          <w:rFonts w:ascii="Times New Roman" w:eastAsia="Times New Roman" w:hAnsi="Times New Roman" w:cs="Times New Roman"/>
          <w:sz w:val="24"/>
          <w:szCs w:val="24"/>
        </w:rPr>
        <w:t>50 birth cohorts and therefore in the 19</w:t>
      </w:r>
      <w:r w:rsidR="00CD6677">
        <w:rPr>
          <w:rFonts w:ascii="Times New Roman" w:eastAsia="Times New Roman" w:hAnsi="Times New Roman" w:cs="Times New Roman"/>
          <w:sz w:val="24"/>
          <w:szCs w:val="24"/>
        </w:rPr>
        <w:t>69</w:t>
      </w:r>
      <w:r>
        <w:rPr>
          <w:rFonts w:ascii="Times New Roman" w:eastAsia="Times New Roman" w:hAnsi="Times New Roman" w:cs="Times New Roman"/>
          <w:sz w:val="24"/>
          <w:szCs w:val="24"/>
        </w:rPr>
        <w:t xml:space="preserve"> draft</w:t>
      </w:r>
      <w:r w:rsidR="00CD6677">
        <w:rPr>
          <w:rFonts w:ascii="Times New Roman" w:eastAsia="Times New Roman" w:hAnsi="Times New Roman" w:cs="Times New Roman"/>
          <w:sz w:val="24"/>
          <w:szCs w:val="24"/>
        </w:rPr>
        <w:t xml:space="preserve"> lottery</w:t>
      </w:r>
      <w:r>
        <w:rPr>
          <w:rFonts w:ascii="Times New Roman" w:eastAsia="Times New Roman" w:hAnsi="Times New Roman" w:cs="Times New Roman"/>
          <w:sz w:val="24"/>
          <w:szCs w:val="24"/>
        </w:rPr>
        <w:t xml:space="preserve">), and the interaction of </w:t>
      </w:r>
      <w:r w:rsidR="00CA42B4">
        <w:rPr>
          <w:rFonts w:ascii="Times New Roman" w:eastAsia="Times New Roman" w:hAnsi="Times New Roman" w:cs="Times New Roman"/>
          <w:sz w:val="24"/>
          <w:szCs w:val="24"/>
        </w:rPr>
        <w:t xml:space="preserve">the </w:t>
      </w:r>
      <w:r w:rsidR="007603E7">
        <w:rPr>
          <w:rFonts w:ascii="Times New Roman" w:eastAsia="Times New Roman" w:hAnsi="Times New Roman" w:cs="Times New Roman"/>
          <w:sz w:val="24"/>
          <w:szCs w:val="24"/>
        </w:rPr>
        <w:t xml:space="preserve">susceptibility </w:t>
      </w:r>
      <w:r>
        <w:rPr>
          <w:rFonts w:ascii="Times New Roman" w:eastAsia="Times New Roman" w:hAnsi="Times New Roman" w:cs="Times New Roman"/>
          <w:sz w:val="24"/>
          <w:szCs w:val="24"/>
        </w:rPr>
        <w:t xml:space="preserve">variable with draft eligibility, the latter of which is presented in the table. </w:t>
      </w:r>
      <w:r w:rsidR="005C4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7603E7">
        <w:rPr>
          <w:rFonts w:ascii="Times New Roman" w:eastAsia="Times New Roman" w:hAnsi="Times New Roman" w:cs="Times New Roman"/>
          <w:sz w:val="24"/>
          <w:szCs w:val="24"/>
        </w:rPr>
        <w:t>he mean among sons of non-draft-</w:t>
      </w:r>
      <w:r>
        <w:rPr>
          <w:rFonts w:ascii="Times New Roman" w:eastAsia="Times New Roman" w:hAnsi="Times New Roman" w:cs="Times New Roman"/>
          <w:sz w:val="24"/>
          <w:szCs w:val="24"/>
        </w:rPr>
        <w:t>eligible father</w:t>
      </w:r>
      <w:r w:rsidR="007603E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0.0112.  The sample comprise</w:t>
      </w:r>
      <w:r w:rsidR="007603E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male dependents claimed on 1996 tax returns by men born between 1948 and 1952.  Standard errors are clustered at the father date of birth level. </w:t>
      </w:r>
      <w:r w:rsidR="007603E7">
        <w:rPr>
          <w:rFonts w:ascii="Times New Roman" w:eastAsia="Times New Roman" w:hAnsi="Times New Roman" w:cs="Times New Roman"/>
          <w:sz w:val="24"/>
          <w:szCs w:val="24"/>
        </w:rPr>
        <w:t xml:space="preserve"> </w:t>
      </w:r>
      <w:r w:rsidRPr="00AB7BE0">
        <w:rPr>
          <w:rFonts w:ascii="Times New Roman" w:eastAsia="Times New Roman" w:hAnsi="Times New Roman" w:cs="Times New Roman"/>
          <w:i/>
          <w:sz w:val="24"/>
          <w:szCs w:val="24"/>
        </w:rPr>
        <w:t>N</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4,867,456. </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denotes </w:t>
      </w:r>
      <w:r w:rsidRPr="00AB7BE0">
        <w:rPr>
          <w:rFonts w:ascii="Times New Roman" w:eastAsia="Times New Roman" w:hAnsi="Times New Roman" w:cs="Times New Roman"/>
          <w:i/>
          <w:sz w:val="24"/>
          <w:szCs w:val="24"/>
        </w:rPr>
        <w:t>p</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 denotes </w:t>
      </w:r>
      <w:r w:rsidRPr="00AB7BE0">
        <w:rPr>
          <w:rFonts w:ascii="Times New Roman" w:eastAsia="Times New Roman" w:hAnsi="Times New Roman" w:cs="Times New Roman"/>
          <w:i/>
          <w:sz w:val="24"/>
          <w:szCs w:val="24"/>
        </w:rPr>
        <w:t>p</w:t>
      </w:r>
      <w:r w:rsidR="00915C3A">
        <w:rPr>
          <w:rFonts w:ascii="Times New Roman" w:eastAsia="Times New Roman" w:hAnsi="Times New Roman" w:cs="Times New Roman"/>
          <w:sz w:val="24"/>
          <w:szCs w:val="24"/>
        </w:rPr>
        <w:t> </w:t>
      </w:r>
      <w:r>
        <w:rPr>
          <w:rFonts w:ascii="Times New Roman" w:eastAsia="Times New Roman" w:hAnsi="Times New Roman" w:cs="Times New Roman"/>
          <w:sz w:val="24"/>
          <w:szCs w:val="24"/>
        </w:rPr>
        <w:t>&lt;</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0.05; * denotes </w:t>
      </w:r>
      <w:r w:rsidRPr="00AB7BE0">
        <w:rPr>
          <w:rFonts w:ascii="Times New Roman" w:eastAsia="Times New Roman" w:hAnsi="Times New Roman" w:cs="Times New Roman"/>
          <w:i/>
          <w:sz w:val="24"/>
          <w:szCs w:val="24"/>
        </w:rPr>
        <w:t>p</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760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0.10.  </w:t>
      </w:r>
    </w:p>
    <w:p w14:paraId="0C942A4B" w14:textId="77777777" w:rsidR="0017442E" w:rsidRDefault="0017442E"/>
    <w:p w14:paraId="2B2749E0" w14:textId="77777777" w:rsidR="0017442E" w:rsidRDefault="0017442E"/>
    <w:p w14:paraId="1D49ECEB" w14:textId="77777777" w:rsidR="0017442E" w:rsidRDefault="0017442E" w:rsidP="00D25445">
      <w:pPr>
        <w:spacing w:after="0" w:line="240" w:lineRule="auto"/>
        <w:ind w:firstLine="720"/>
      </w:pPr>
    </w:p>
    <w:p w14:paraId="3812C558" w14:textId="77777777" w:rsidR="0017442E" w:rsidRDefault="0017442E" w:rsidP="00D25445">
      <w:pPr>
        <w:spacing w:after="0" w:line="240" w:lineRule="auto"/>
        <w:ind w:firstLine="720"/>
      </w:pPr>
    </w:p>
    <w:p w14:paraId="43298FDE" w14:textId="77777777" w:rsidR="0017442E" w:rsidRDefault="0017442E" w:rsidP="00D25445">
      <w:pPr>
        <w:spacing w:after="0" w:line="240" w:lineRule="auto"/>
        <w:ind w:firstLine="720"/>
      </w:pPr>
    </w:p>
    <w:sectPr w:rsidR="0017442E">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1B94" w14:textId="77777777" w:rsidR="005A57F1" w:rsidRDefault="005A57F1">
      <w:pPr>
        <w:spacing w:after="0" w:line="240" w:lineRule="auto"/>
      </w:pPr>
      <w:r>
        <w:separator/>
      </w:r>
    </w:p>
  </w:endnote>
  <w:endnote w:type="continuationSeparator" w:id="0">
    <w:p w14:paraId="2D88D12B" w14:textId="77777777" w:rsidR="005A57F1" w:rsidRDefault="005A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B01C" w14:textId="77777777" w:rsidR="00117726" w:rsidRDefault="00117726">
    <w:pPr>
      <w:tabs>
        <w:tab w:val="center" w:pos="4680"/>
        <w:tab w:val="right" w:pos="9360"/>
      </w:tabs>
      <w:spacing w:after="720" w:line="240" w:lineRule="auto"/>
      <w:jc w:val="center"/>
    </w:pPr>
    <w:r>
      <w:fldChar w:fldCharType="begin"/>
    </w:r>
    <w:r>
      <w:instrText>PAGE</w:instrText>
    </w:r>
    <w:r>
      <w:fldChar w:fldCharType="separate"/>
    </w:r>
    <w:r w:rsidR="008171C1">
      <w:rPr>
        <w:noProof/>
      </w:rPr>
      <w:t>1</w:t>
    </w:r>
    <w:r>
      <w:fldChar w:fldCharType="end"/>
    </w:r>
  </w:p>
  <w:p w14:paraId="62D2CAEE" w14:textId="77777777" w:rsidR="00117726" w:rsidRDefault="00117726">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6B36B" w14:textId="77777777" w:rsidR="005A57F1" w:rsidRDefault="005A57F1">
      <w:pPr>
        <w:spacing w:after="0" w:line="240" w:lineRule="auto"/>
      </w:pPr>
      <w:r>
        <w:separator/>
      </w:r>
    </w:p>
  </w:footnote>
  <w:footnote w:type="continuationSeparator" w:id="0">
    <w:p w14:paraId="19A29AB9" w14:textId="77777777" w:rsidR="005A57F1" w:rsidRDefault="005A57F1">
      <w:pPr>
        <w:spacing w:after="0" w:line="240" w:lineRule="auto"/>
      </w:pPr>
      <w:r>
        <w:continuationSeparator/>
      </w:r>
    </w:p>
  </w:footnote>
  <w:footnote w:id="1">
    <w:p w14:paraId="03664ADA" w14:textId="5245DDDC" w:rsidR="00117726" w:rsidRPr="005127B7" w:rsidRDefault="00117726" w:rsidP="005127B7">
      <w:pPr>
        <w:pStyle w:val="FootnoteText"/>
        <w:rPr>
          <w:rFonts w:ascii="Times New Roman" w:hAnsi="Times New Roman" w:cs="Times New Roman"/>
        </w:rPr>
      </w:pPr>
      <w:r w:rsidRPr="005127B7">
        <w:rPr>
          <w:rFonts w:ascii="Times New Roman" w:hAnsi="Times New Roman" w:cs="Times New Roman"/>
          <w:vertAlign w:val="superscript"/>
        </w:rPr>
        <w:footnoteRef/>
      </w:r>
      <w:r w:rsidRPr="00306001">
        <w:rPr>
          <w:rFonts w:ascii="Times New Roman" w:eastAsia="Times New Roman" w:hAnsi="Times New Roman" w:cs="Times New Roman"/>
        </w:rPr>
        <w:t xml:space="preserve"> </w:t>
      </w:r>
      <w:r w:rsidRPr="008F2C1F">
        <w:rPr>
          <w:rFonts w:ascii="Times New Roman" w:hAnsi="Times New Roman" w:cs="Times New Roman"/>
        </w:rPr>
        <w:t xml:space="preserve">Email: </w:t>
      </w:r>
      <w:hyperlink r:id="rId1" w:history="1">
        <w:r w:rsidRPr="00FA15D6">
          <w:rPr>
            <w:rStyle w:val="Hyperlink"/>
            <w:rFonts w:ascii="Times New Roman" w:hAnsi="Times New Roman" w:cs="Times New Roman"/>
          </w:rPr>
          <w:t>sarena.f.goodman@frb.gov</w:t>
        </w:r>
      </w:hyperlink>
      <w:r>
        <w:rPr>
          <w:rFonts w:ascii="Times New Roman" w:hAnsi="Times New Roman" w:cs="Times New Roman"/>
        </w:rPr>
        <w:t xml:space="preserve"> </w:t>
      </w:r>
      <w:r w:rsidRPr="008F2C1F">
        <w:rPr>
          <w:rFonts w:ascii="Times New Roman" w:hAnsi="Times New Roman" w:cs="Times New Roman"/>
        </w:rPr>
        <w:t xml:space="preserve">and </w:t>
      </w:r>
      <w:hyperlink r:id="rId2" w:history="1">
        <w:r w:rsidRPr="00FA15D6">
          <w:rPr>
            <w:rStyle w:val="Hyperlink"/>
            <w:rFonts w:ascii="Times New Roman" w:hAnsi="Times New Roman" w:cs="Times New Roman"/>
          </w:rPr>
          <w:t>adam.isen@treasury.gov</w:t>
        </w:r>
      </w:hyperlink>
      <w:r>
        <w:rPr>
          <w:rFonts w:ascii="Times New Roman" w:hAnsi="Times New Roman" w:cs="Times New Roman"/>
        </w:rPr>
        <w:t xml:space="preserve">. </w:t>
      </w:r>
      <w:r w:rsidRPr="005127B7">
        <w:rPr>
          <w:rFonts w:ascii="Times New Roman" w:eastAsia="Times New Roman" w:hAnsi="Times New Roman" w:cs="Times New Roman"/>
        </w:rPr>
        <w:t xml:space="preserve">This paper does not necessarily reflect the views of the Federal Reserve Board or </w:t>
      </w:r>
      <w:r>
        <w:rPr>
          <w:rFonts w:ascii="Times New Roman" w:eastAsia="Times New Roman" w:hAnsi="Times New Roman" w:cs="Times New Roman"/>
        </w:rPr>
        <w:t xml:space="preserve">the </w:t>
      </w:r>
      <w:r w:rsidRPr="005127B7">
        <w:rPr>
          <w:rFonts w:ascii="Times New Roman" w:eastAsia="Times New Roman" w:hAnsi="Times New Roman" w:cs="Times New Roman"/>
        </w:rPr>
        <w:t xml:space="preserve">U.S. Treasury. </w:t>
      </w:r>
      <w:r w:rsidRPr="005127B7">
        <w:rPr>
          <w:rFonts w:ascii="Times New Roman" w:hAnsi="Times New Roman" w:cs="Times New Roman"/>
        </w:rPr>
        <w:t xml:space="preserve">We thank seminar participants at the </w:t>
      </w:r>
      <w:r w:rsidRPr="00093B36">
        <w:rPr>
          <w:rFonts w:ascii="Times New Roman" w:hAnsi="Times New Roman" w:cs="Times New Roman"/>
        </w:rPr>
        <w:t>2015 Office of Tax Analysis Research Conference</w:t>
      </w:r>
      <w:r>
        <w:rPr>
          <w:rFonts w:ascii="Times New Roman" w:hAnsi="Times New Roman" w:cs="Times New Roman"/>
        </w:rPr>
        <w:t xml:space="preserve"> </w:t>
      </w:r>
      <w:r w:rsidRPr="005127B7">
        <w:rPr>
          <w:rFonts w:ascii="Times New Roman" w:hAnsi="Times New Roman" w:cs="Times New Roman"/>
        </w:rPr>
        <w:t>for helpful comments and suggestions</w:t>
      </w:r>
      <w:r>
        <w:rPr>
          <w:rFonts w:ascii="Times New Roman" w:hAnsi="Times New Roman" w:cs="Times New Roman"/>
        </w:rPr>
        <w:t>.  We also thank Mark Duggan, John Hamilton, Katherine Meckel, and Jesse Rothstein for helpful discussions</w:t>
      </w:r>
      <w:r w:rsidRPr="005127B7">
        <w:rPr>
          <w:rFonts w:ascii="Times New Roman" w:hAnsi="Times New Roman" w:cs="Times New Roman"/>
        </w:rPr>
        <w:t xml:space="preserve">. </w:t>
      </w:r>
      <w:r w:rsidRPr="005127B7">
        <w:rPr>
          <w:rFonts w:ascii="Times New Roman" w:eastAsia="Times New Roman" w:hAnsi="Times New Roman" w:cs="Times New Roman"/>
        </w:rPr>
        <w:t>All errors are our own.</w:t>
      </w:r>
    </w:p>
  </w:footnote>
  <w:footnote w:id="2">
    <w:p w14:paraId="06523775" w14:textId="333BAD7F"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According to the National Vietnam Veterans Readjustment Study (Kulka and Schlenger, 1988), 15 percent of Vietnam veterans were suffering from </w:t>
      </w:r>
      <w:r>
        <w:rPr>
          <w:rFonts w:ascii="Times New Roman" w:eastAsia="Times New Roman" w:hAnsi="Times New Roman" w:cs="Times New Roman"/>
          <w:sz w:val="20"/>
          <w:szCs w:val="20"/>
        </w:rPr>
        <w:t>posttraumatic stress disorder (</w:t>
      </w:r>
      <w:r w:rsidRPr="00306001">
        <w:rPr>
          <w:rFonts w:ascii="Times New Roman" w:eastAsia="Times New Roman" w:hAnsi="Times New Roman" w:cs="Times New Roman"/>
          <w:sz w:val="20"/>
          <w:szCs w:val="20"/>
        </w:rPr>
        <w:t>PTSD</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in 1988</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and 31 percent had experienced PTSD cumulatively</w:t>
      </w:r>
      <w:r w:rsidRPr="008F2C1F">
        <w:rPr>
          <w:rFonts w:ascii="Times New Roman" w:eastAsia="Times New Roman" w:hAnsi="Times New Roman" w:cs="Times New Roman"/>
          <w:sz w:val="20"/>
          <w:szCs w:val="20"/>
        </w:rPr>
        <w:t xml:space="preserve">. The evidence for </w:t>
      </w:r>
      <w:r>
        <w:rPr>
          <w:rFonts w:ascii="Times New Roman" w:eastAsia="Times New Roman" w:hAnsi="Times New Roman" w:cs="Times New Roman"/>
          <w:sz w:val="20"/>
          <w:szCs w:val="20"/>
        </w:rPr>
        <w:t xml:space="preserve">early- and later-life </w:t>
      </w:r>
      <w:r w:rsidRPr="008F2C1F">
        <w:rPr>
          <w:rFonts w:ascii="Times New Roman" w:eastAsia="Times New Roman" w:hAnsi="Times New Roman" w:cs="Times New Roman"/>
          <w:sz w:val="20"/>
          <w:szCs w:val="20"/>
        </w:rPr>
        <w:t>physical health effects and later</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life mental health effect</w:t>
      </w:r>
      <w:r>
        <w:rPr>
          <w:rFonts w:ascii="Times New Roman" w:eastAsia="Times New Roman" w:hAnsi="Times New Roman" w:cs="Times New Roman"/>
          <w:sz w:val="20"/>
          <w:szCs w:val="20"/>
        </w:rPr>
        <w:t>s</w:t>
      </w:r>
      <w:r w:rsidRPr="008F2C1F">
        <w:rPr>
          <w:rFonts w:ascii="Times New Roman" w:eastAsia="Times New Roman" w:hAnsi="Times New Roman" w:cs="Times New Roman"/>
          <w:sz w:val="20"/>
          <w:szCs w:val="20"/>
        </w:rPr>
        <w:t xml:space="preserve"> for draft</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eligible men is inconclusive (see also Dobkin and Shabani, 2009).</w:t>
      </w:r>
    </w:p>
  </w:footnote>
  <w:footnote w:id="3">
    <w:p w14:paraId="1B264811" w14:textId="77777777" w:rsidR="00117726" w:rsidRPr="009712F5" w:rsidRDefault="00117726" w:rsidP="00E00E51">
      <w:pPr>
        <w:tabs>
          <w:tab w:val="left" w:pos="8014"/>
        </w:tabs>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We separately present and discuss estimates for daughters as well.</w:t>
      </w:r>
    </w:p>
  </w:footnote>
  <w:footnote w:id="4">
    <w:p w14:paraId="26A76F5F" w14:textId="4286B847" w:rsidR="00117726" w:rsidRPr="00253783" w:rsidRDefault="00117726" w:rsidP="00A2400D">
      <w:pPr>
        <w:spacing w:after="0" w:line="240" w:lineRule="auto"/>
        <w:rPr>
          <w:rFonts w:ascii="Times New Roman" w:hAnsi="Times New Roman" w:cs="Times New Roman"/>
          <w:sz w:val="20"/>
          <w:szCs w:val="20"/>
        </w:rPr>
      </w:pPr>
      <w:r w:rsidRPr="00253783">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 xml:space="preserve">The enlistment rate and average time spent in the military among sons whose fathers were not draft eligible </w:t>
      </w:r>
      <w:r>
        <w:rPr>
          <w:rFonts w:ascii="Times New Roman" w:eastAsia="Times New Roman" w:hAnsi="Times New Roman" w:cs="Times New Roman"/>
          <w:sz w:val="20"/>
          <w:szCs w:val="20"/>
        </w:rPr>
        <w:t xml:space="preserve">(i.e., the control group) </w:t>
      </w:r>
      <w:r w:rsidRPr="008F2C1F">
        <w:rPr>
          <w:rFonts w:ascii="Times New Roman" w:eastAsia="Times New Roman" w:hAnsi="Times New Roman" w:cs="Times New Roman"/>
          <w:sz w:val="20"/>
          <w:szCs w:val="20"/>
        </w:rPr>
        <w:t>were 7.65% and 0.49 year over this period, respectively</w:t>
      </w:r>
      <w:r>
        <w:rPr>
          <w:rFonts w:ascii="Times New Roman" w:eastAsia="Times New Roman" w:hAnsi="Times New Roman" w:cs="Times New Roman"/>
          <w:sz w:val="20"/>
          <w:szCs w:val="20"/>
        </w:rPr>
        <w:t>, so the effects we detect each represent an increase of over 3%</w:t>
      </w:r>
      <w:r w:rsidRPr="008F2C1F">
        <w:rPr>
          <w:rFonts w:ascii="Times New Roman" w:eastAsia="Times New Roman" w:hAnsi="Times New Roman" w:cs="Times New Roman"/>
          <w:sz w:val="20"/>
          <w:szCs w:val="20"/>
        </w:rPr>
        <w:t>.</w:t>
      </w:r>
    </w:p>
  </w:footnote>
  <w:footnote w:id="5">
    <w:p w14:paraId="00685606" w14:textId="5FC1FBE5" w:rsidR="00117726" w:rsidRPr="00253783" w:rsidRDefault="00117726" w:rsidP="00D60A69">
      <w:pPr>
        <w:spacing w:after="0" w:line="240" w:lineRule="auto"/>
        <w:rPr>
          <w:rFonts w:ascii="Times New Roman" w:hAnsi="Times New Roman" w:cs="Times New Roman"/>
          <w:sz w:val="20"/>
          <w:szCs w:val="20"/>
        </w:rPr>
      </w:pPr>
      <w:r w:rsidRPr="00253783">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We note that the exclusion restriction</w:t>
      </w:r>
      <w:r>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i.e., that draft eligibility influences son</w:t>
      </w:r>
      <w:r>
        <w:rPr>
          <w:rFonts w:ascii="Times New Roman" w:eastAsia="Times New Roman" w:hAnsi="Times New Roman" w:cs="Times New Roman"/>
          <w:sz w:val="20"/>
          <w:szCs w:val="20"/>
        </w:rPr>
        <w:t>s’</w:t>
      </w:r>
      <w:r w:rsidRPr="008F2C1F">
        <w:rPr>
          <w:rFonts w:ascii="Times New Roman" w:eastAsia="Times New Roman" w:hAnsi="Times New Roman" w:cs="Times New Roman"/>
          <w:sz w:val="20"/>
          <w:szCs w:val="20"/>
        </w:rPr>
        <w:t xml:space="preserve"> outcomes only through military service of the fathers</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may not necessarily hold.</w:t>
      </w:r>
      <w:r>
        <w:rPr>
          <w:rFonts w:ascii="Times New Roman" w:eastAsia="Times New Roman" w:hAnsi="Times New Roman" w:cs="Times New Roman"/>
          <w:sz w:val="20"/>
          <w:szCs w:val="20"/>
        </w:rPr>
        <w:t xml:space="preserve"> Moreover, n</w:t>
      </w:r>
      <w:r w:rsidRPr="00527049">
        <w:rPr>
          <w:rFonts w:ascii="Times New Roman" w:eastAsia="Times New Roman" w:hAnsi="Times New Roman" w:cs="Times New Roman"/>
          <w:sz w:val="20"/>
          <w:szCs w:val="20"/>
        </w:rPr>
        <w:t xml:space="preserve">ot only could some avoidance behaviors </w:t>
      </w:r>
      <w:r>
        <w:rPr>
          <w:rFonts w:ascii="Times New Roman" w:eastAsia="Times New Roman" w:hAnsi="Times New Roman" w:cs="Times New Roman"/>
          <w:sz w:val="20"/>
          <w:szCs w:val="20"/>
        </w:rPr>
        <w:t>influence</w:t>
      </w:r>
      <w:r w:rsidRPr="00527049">
        <w:rPr>
          <w:rFonts w:ascii="Times New Roman" w:eastAsia="Times New Roman" w:hAnsi="Times New Roman" w:cs="Times New Roman"/>
          <w:sz w:val="20"/>
          <w:szCs w:val="20"/>
        </w:rPr>
        <w:t xml:space="preserve"> the effects we detect, but many outcomes that result from serving in the military, rather than service itself, could in part determine them as well.</w:t>
      </w:r>
    </w:p>
  </w:footnote>
  <w:footnote w:id="6">
    <w:p w14:paraId="3DB8D4BC" w14:textId="1BB11B6B" w:rsidR="00117726" w:rsidRPr="008A2E9F" w:rsidRDefault="00117726" w:rsidP="00A10582">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The rationale for our focus on sons is twofold. First, </w:t>
      </w:r>
      <w:r>
        <w:rPr>
          <w:rFonts w:ascii="Times New Roman" w:eastAsia="Times New Roman" w:hAnsi="Times New Roman" w:cs="Times New Roman"/>
          <w:sz w:val="20"/>
          <w:szCs w:val="20"/>
        </w:rPr>
        <w:t xml:space="preserve">military occupations are male dominated; </w:t>
      </w:r>
      <w:r w:rsidRPr="00306001">
        <w:rPr>
          <w:rFonts w:ascii="Times New Roman" w:eastAsia="Times New Roman" w:hAnsi="Times New Roman" w:cs="Times New Roman"/>
          <w:sz w:val="20"/>
          <w:szCs w:val="20"/>
        </w:rPr>
        <w:t>even today, men comp</w:t>
      </w:r>
      <w:r>
        <w:rPr>
          <w:rFonts w:ascii="Times New Roman" w:eastAsia="Times New Roman" w:hAnsi="Times New Roman" w:cs="Times New Roman"/>
          <w:sz w:val="20"/>
          <w:szCs w:val="20"/>
        </w:rPr>
        <w:t>ose</w:t>
      </w:r>
      <w:r w:rsidRPr="00306001">
        <w:rPr>
          <w:rFonts w:ascii="Times New Roman" w:eastAsia="Times New Roman" w:hAnsi="Times New Roman" w:cs="Times New Roman"/>
          <w:sz w:val="20"/>
          <w:szCs w:val="20"/>
        </w:rPr>
        <w:t xml:space="preserve"> over 80 percent of the U.S. military, so there is likely more scope for the tran</w:t>
      </w:r>
      <w:r w:rsidRPr="008F2C1F">
        <w:rPr>
          <w:rFonts w:ascii="Times New Roman" w:eastAsia="Times New Roman" w:hAnsi="Times New Roman" w:cs="Times New Roman"/>
          <w:sz w:val="20"/>
          <w:szCs w:val="20"/>
        </w:rPr>
        <w:t xml:space="preserve">smission of military service among sons. In addition, prior literature on intergenerational transmission of earnings and occupation argues that daughters’ earnings may not be a valid indicator of their labor market success (Oreopoulos, Page, and Stevens, 2008). Whether this </w:t>
      </w:r>
      <w:r>
        <w:rPr>
          <w:rFonts w:ascii="Times New Roman" w:eastAsia="Times New Roman" w:hAnsi="Times New Roman" w:cs="Times New Roman"/>
          <w:sz w:val="20"/>
          <w:szCs w:val="20"/>
        </w:rPr>
        <w:t xml:space="preserve">argument </w:t>
      </w:r>
      <w:r w:rsidRPr="008F2C1F">
        <w:rPr>
          <w:rFonts w:ascii="Times New Roman" w:eastAsia="Times New Roman" w:hAnsi="Times New Roman" w:cs="Times New Roman"/>
          <w:sz w:val="20"/>
          <w:szCs w:val="20"/>
        </w:rPr>
        <w:t>remains as true today, our results can be best understood within the context of these earlier findings.</w:t>
      </w:r>
    </w:p>
  </w:footnote>
  <w:footnote w:id="7">
    <w:p w14:paraId="76C5FEBF" w14:textId="7F561899"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See, for example</w:t>
      </w:r>
      <w:r>
        <w:rPr>
          <w:rFonts w:ascii="Times New Roman" w:eastAsia="Times New Roman" w:hAnsi="Times New Roman" w:cs="Times New Roman"/>
          <w:sz w:val="20"/>
          <w:szCs w:val="20"/>
        </w:rPr>
        <w:t xml:space="preserve">, </w:t>
      </w:r>
      <w:r w:rsidRPr="00306001">
        <w:rPr>
          <w:rFonts w:ascii="Times New Roman" w:eastAsia="Times New Roman" w:hAnsi="Times New Roman" w:cs="Times New Roman"/>
          <w:sz w:val="20"/>
          <w:szCs w:val="20"/>
        </w:rPr>
        <w:t>Angrist (1990)</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 xml:space="preserve">Dobkin and Shabani </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2009</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Angrist and Chen (2011)</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Angrist, Chen, and Song, (2011)</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Angrist, Chen, and Frandsen (2010)</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Duggan, Rosenheck, and Singleton (2010)</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Autor, Duggan, and Lyle (2011)</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Coile, Duggan, and Guo (2015)</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and Autor, Duggan, Greenberg, and Lyle (2015).</w:t>
      </w:r>
    </w:p>
  </w:footnote>
  <w:footnote w:id="8">
    <w:p w14:paraId="24CAD46F" w14:textId="5184634A"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Parental inputs have traditionally been linked to children’s outcomes (e.g.</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Becke</w:t>
      </w:r>
      <w:r w:rsidRPr="008F2C1F">
        <w:rPr>
          <w:rFonts w:ascii="Times New Roman" w:eastAsia="Times New Roman" w:hAnsi="Times New Roman" w:cs="Times New Roman"/>
          <w:sz w:val="20"/>
          <w:szCs w:val="20"/>
        </w:rPr>
        <w:t>r and Tomes, 1976, 1979, and 1986; Becker</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1981; Cunha, Heckman, and Schennach, 2010). There is evidence that parenting plays a key role in explaining differences in outcomes across racial and socioeconomic status groups (e.g.</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Brooks-Gunn, Klebanov, and Duncan, 1996), as well as by gender (Bertrand and Pan, 2013). Other related papers have linked economic shocks during development to children’s achievement and attainment (Ananat et al., 2011; Hilger, 2014).</w:t>
      </w:r>
    </w:p>
  </w:footnote>
  <w:footnote w:id="9">
    <w:p w14:paraId="1444614C" w14:textId="23D560A7" w:rsidR="00117726" w:rsidRPr="009712F5" w:rsidRDefault="00117726" w:rsidP="007321A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sidRPr="007321A6">
        <w:rPr>
          <w:rFonts w:ascii="Times New Roman" w:eastAsia="Times New Roman" w:hAnsi="Times New Roman" w:cs="Times New Roman"/>
          <w:sz w:val="20"/>
          <w:szCs w:val="20"/>
        </w:rPr>
        <w:t>Kleykamp (2006), analyzing data from Texas high school graduates in 2002, studies how familiarity with the military, as well as educational goals and socioeconomic factors, correlate</w:t>
      </w:r>
      <w:r>
        <w:rPr>
          <w:rFonts w:ascii="Times New Roman" w:eastAsia="Times New Roman" w:hAnsi="Times New Roman" w:cs="Times New Roman"/>
          <w:sz w:val="20"/>
          <w:szCs w:val="20"/>
        </w:rPr>
        <w:t>s</w:t>
      </w:r>
      <w:r w:rsidRPr="007321A6">
        <w:rPr>
          <w:rFonts w:ascii="Times New Roman" w:eastAsia="Times New Roman" w:hAnsi="Times New Roman" w:cs="Times New Roman"/>
          <w:sz w:val="20"/>
          <w:szCs w:val="20"/>
        </w:rPr>
        <w:t xml:space="preserve"> with the decision to join. Campante and Yanagizawa-Drott (2015), using </w:t>
      </w:r>
      <w:r>
        <w:rPr>
          <w:rFonts w:ascii="Times New Roman" w:eastAsia="Times New Roman" w:hAnsi="Times New Roman" w:cs="Times New Roman"/>
          <w:sz w:val="20"/>
          <w:szCs w:val="20"/>
        </w:rPr>
        <w:t>c</w:t>
      </w:r>
      <w:r w:rsidRPr="007321A6">
        <w:rPr>
          <w:rFonts w:ascii="Times New Roman" w:eastAsia="Times New Roman" w:hAnsi="Times New Roman" w:cs="Times New Roman"/>
          <w:sz w:val="20"/>
          <w:szCs w:val="20"/>
        </w:rPr>
        <w:t xml:space="preserve">ensus data to link together fathers and adult sons who live in the same household, exploit variation in </w:t>
      </w:r>
      <w:r>
        <w:rPr>
          <w:rFonts w:ascii="Times New Roman" w:eastAsia="Times New Roman" w:hAnsi="Times New Roman" w:cs="Times New Roman"/>
          <w:sz w:val="20"/>
          <w:szCs w:val="20"/>
        </w:rPr>
        <w:t xml:space="preserve">a </w:t>
      </w:r>
      <w:r w:rsidRPr="007321A6">
        <w:rPr>
          <w:rFonts w:ascii="Times New Roman" w:eastAsia="Times New Roman" w:hAnsi="Times New Roman" w:cs="Times New Roman"/>
          <w:sz w:val="20"/>
          <w:szCs w:val="20"/>
        </w:rPr>
        <w:t xml:space="preserve">father’s age relative to the timing of U.S. wars to quantify how </w:t>
      </w:r>
      <w:r>
        <w:rPr>
          <w:rFonts w:ascii="Times New Roman" w:eastAsia="Times New Roman" w:hAnsi="Times New Roman" w:cs="Times New Roman"/>
          <w:sz w:val="20"/>
          <w:szCs w:val="20"/>
        </w:rPr>
        <w:t xml:space="preserve">a </w:t>
      </w:r>
      <w:r w:rsidRPr="007321A6">
        <w:rPr>
          <w:rFonts w:ascii="Times New Roman" w:eastAsia="Times New Roman" w:hAnsi="Times New Roman" w:cs="Times New Roman"/>
          <w:sz w:val="20"/>
          <w:szCs w:val="20"/>
        </w:rPr>
        <w:t>father’s wartime service affects his son’s military service. They recover a large participation effect during wars but a large negative effect on military service in nonwar eras, yielding a zero net participation overall.</w:t>
      </w:r>
    </w:p>
  </w:footnote>
  <w:footnote w:id="10">
    <w:p w14:paraId="1E555237" w14:textId="6E22CC72"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Dal Bó, Dal Bó, and Snyder (2009) find</w:t>
      </w:r>
      <w:r w:rsidRPr="008F2C1F">
        <w:rPr>
          <w:rFonts w:ascii="Times New Roman" w:eastAsia="Times New Roman" w:hAnsi="Times New Roman" w:cs="Times New Roman"/>
          <w:sz w:val="20"/>
          <w:szCs w:val="20"/>
        </w:rPr>
        <w:t xml:space="preserve"> that, in the case of elected office, there is a strong causal relationship between parental electoral wins and their offspring later holding office, which they attribute to self-perpetuating political power. Hellerstein and Morill (2011) compare, as women became more likely to work, trends in the likelihood </w:t>
      </w:r>
      <w:r>
        <w:rPr>
          <w:rFonts w:ascii="Times New Roman" w:eastAsia="Times New Roman" w:hAnsi="Times New Roman" w:cs="Times New Roman"/>
          <w:sz w:val="20"/>
          <w:szCs w:val="20"/>
        </w:rPr>
        <w:t xml:space="preserve">that </w:t>
      </w:r>
      <w:r w:rsidRPr="008F2C1F">
        <w:rPr>
          <w:rFonts w:ascii="Times New Roman" w:eastAsia="Times New Roman" w:hAnsi="Times New Roman" w:cs="Times New Roman"/>
          <w:sz w:val="20"/>
          <w:szCs w:val="20"/>
        </w:rPr>
        <w:t xml:space="preserve">daughters assume their father’s occupation </w:t>
      </w:r>
      <w:r>
        <w:rPr>
          <w:rFonts w:ascii="Times New Roman" w:eastAsia="Times New Roman" w:hAnsi="Times New Roman" w:cs="Times New Roman"/>
          <w:sz w:val="20"/>
          <w:szCs w:val="20"/>
        </w:rPr>
        <w:t xml:space="preserve">with trends in the likelihood that they assume </w:t>
      </w:r>
      <w:r w:rsidRPr="008F2C1F">
        <w:rPr>
          <w:rFonts w:ascii="Times New Roman" w:eastAsia="Times New Roman" w:hAnsi="Times New Roman" w:cs="Times New Roman"/>
          <w:sz w:val="20"/>
          <w:szCs w:val="20"/>
        </w:rPr>
        <w:t>their father-in-law’s and estimate that at least 13% of the increase in the former was driven by occupation-specific human capital transmission.</w:t>
      </w:r>
    </w:p>
  </w:footnote>
  <w:footnote w:id="11">
    <w:p w14:paraId="4A3FC4E6" w14:textId="55A7CEF3"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The DM-1 file is </w:t>
      </w:r>
      <w:r w:rsidRPr="008F2C1F">
        <w:rPr>
          <w:rFonts w:ascii="Times New Roman" w:eastAsia="Times New Roman" w:hAnsi="Times New Roman" w:cs="Times New Roman"/>
          <w:sz w:val="20"/>
          <w:szCs w:val="20"/>
        </w:rPr>
        <w:t>the master database used by the Internal Revenue Service that links data from multiple sources, including the Social Security Administration, to capture the full universe of prospective tax</w:t>
      </w:r>
      <w:r>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filers and their dependents, i.e.</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everyone with a Taxpayer Identification Number, which in most cases is a Social Security number.</w:t>
      </w:r>
      <w:r>
        <w:rPr>
          <w:rFonts w:ascii="Times New Roman" w:eastAsia="Times New Roman" w:hAnsi="Times New Roman" w:cs="Times New Roman"/>
          <w:sz w:val="20"/>
          <w:szCs w:val="20"/>
        </w:rPr>
        <w:t xml:space="preserve"> </w:t>
      </w:r>
      <w:r w:rsidRPr="00822854">
        <w:rPr>
          <w:rFonts w:ascii="Times New Roman" w:eastAsia="Times New Roman" w:hAnsi="Times New Roman" w:cs="Times New Roman"/>
          <w:sz w:val="20"/>
          <w:szCs w:val="20"/>
        </w:rPr>
        <w:t xml:space="preserve">While </w:t>
      </w:r>
      <w:r>
        <w:rPr>
          <w:rFonts w:ascii="Times New Roman" w:eastAsia="Times New Roman" w:hAnsi="Times New Roman" w:cs="Times New Roman"/>
          <w:sz w:val="20"/>
          <w:szCs w:val="20"/>
        </w:rPr>
        <w:t>some</w:t>
      </w:r>
      <w:r w:rsidRPr="00822854">
        <w:rPr>
          <w:rFonts w:ascii="Times New Roman" w:eastAsia="Times New Roman" w:hAnsi="Times New Roman" w:cs="Times New Roman"/>
          <w:sz w:val="20"/>
          <w:szCs w:val="20"/>
        </w:rPr>
        <w:t xml:space="preserve"> prior papers on the Vietnam draft focused </w:t>
      </w:r>
      <w:r>
        <w:rPr>
          <w:rFonts w:ascii="Times New Roman" w:eastAsia="Times New Roman" w:hAnsi="Times New Roman" w:cs="Times New Roman"/>
          <w:sz w:val="20"/>
          <w:szCs w:val="20"/>
        </w:rPr>
        <w:t xml:space="preserve">more on </w:t>
      </w:r>
      <w:r w:rsidRPr="00822854">
        <w:rPr>
          <w:rFonts w:ascii="Times New Roman" w:eastAsia="Times New Roman" w:hAnsi="Times New Roman" w:cs="Times New Roman"/>
          <w:sz w:val="20"/>
          <w:szCs w:val="20"/>
        </w:rPr>
        <w:t xml:space="preserve">white men, we pool </w:t>
      </w:r>
      <w:r>
        <w:rPr>
          <w:rFonts w:ascii="Times New Roman" w:eastAsia="Times New Roman" w:hAnsi="Times New Roman" w:cs="Times New Roman"/>
          <w:sz w:val="20"/>
          <w:szCs w:val="20"/>
        </w:rPr>
        <w:t>races</w:t>
      </w:r>
      <w:r w:rsidRPr="008228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(as </w:t>
      </w:r>
      <w:r w:rsidRPr="00822854">
        <w:rPr>
          <w:rFonts w:ascii="Times New Roman" w:eastAsia="Times New Roman" w:hAnsi="Times New Roman" w:cs="Times New Roman"/>
          <w:sz w:val="20"/>
          <w:szCs w:val="20"/>
        </w:rPr>
        <w:t>the t</w:t>
      </w:r>
      <w:r>
        <w:rPr>
          <w:rFonts w:ascii="Times New Roman" w:eastAsia="Times New Roman" w:hAnsi="Times New Roman" w:cs="Times New Roman"/>
          <w:sz w:val="20"/>
          <w:szCs w:val="20"/>
        </w:rPr>
        <w:t>ax data do not contain race)</w:t>
      </w:r>
      <w:r w:rsidRPr="00822854">
        <w:rPr>
          <w:rFonts w:ascii="Times New Roman" w:eastAsia="Times New Roman" w:hAnsi="Times New Roman" w:cs="Times New Roman"/>
          <w:sz w:val="20"/>
          <w:szCs w:val="20"/>
        </w:rPr>
        <w:t>.</w:t>
      </w:r>
    </w:p>
  </w:footnote>
  <w:footnote w:id="12">
    <w:p w14:paraId="0B7178E2" w14:textId="3AD0B5A6"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In addition, we retain 1996 income and other information from the returns, which we use to investigate heterogeneity by income in the appendix.</w:t>
      </w:r>
    </w:p>
  </w:footnote>
  <w:footnote w:id="13">
    <w:p w14:paraId="1B373AF7" w14:textId="74F01BBC"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These data are available o</w:t>
      </w:r>
      <w:r w:rsidRPr="008F2C1F">
        <w:rPr>
          <w:rFonts w:ascii="Times New Roman" w:eastAsia="Times New Roman" w:hAnsi="Times New Roman" w:cs="Times New Roman"/>
          <w:sz w:val="20"/>
          <w:szCs w:val="20"/>
        </w:rPr>
        <w:t>n Josh</w:t>
      </w:r>
      <w:r>
        <w:rPr>
          <w:rFonts w:ascii="Times New Roman" w:eastAsia="Times New Roman" w:hAnsi="Times New Roman" w:cs="Times New Roman"/>
          <w:sz w:val="20"/>
          <w:szCs w:val="20"/>
        </w:rPr>
        <w:t>ua</w:t>
      </w:r>
      <w:r w:rsidRPr="008F2C1F">
        <w:rPr>
          <w:rFonts w:ascii="Times New Roman" w:eastAsia="Times New Roman" w:hAnsi="Times New Roman" w:cs="Times New Roman"/>
          <w:sz w:val="20"/>
          <w:szCs w:val="20"/>
        </w:rPr>
        <w:t xml:space="preserve"> Angrist’s website</w:t>
      </w:r>
      <w:r>
        <w:rPr>
          <w:rFonts w:ascii="Times New Roman" w:eastAsia="Times New Roman" w:hAnsi="Times New Roman" w:cs="Times New Roman"/>
          <w:sz w:val="20"/>
          <w:szCs w:val="20"/>
        </w:rPr>
        <w:t xml:space="preserve"> at </w:t>
      </w:r>
      <w:r w:rsidRPr="00902FE8">
        <w:rPr>
          <w:rFonts w:ascii="Times New Roman" w:eastAsia="Times New Roman" w:hAnsi="Times New Roman" w:cs="Times New Roman"/>
          <w:sz w:val="20"/>
          <w:szCs w:val="20"/>
        </w:rPr>
        <w:t>http://economics.mit.edu/faculty/angrist/data1/data/angrist90</w:t>
      </w:r>
      <w:r w:rsidRPr="008F2C1F">
        <w:rPr>
          <w:rFonts w:ascii="Times New Roman" w:eastAsia="Times New Roman" w:hAnsi="Times New Roman" w:cs="Times New Roman"/>
          <w:sz w:val="20"/>
          <w:szCs w:val="20"/>
        </w:rPr>
        <w:t>. Tax data do not record the past military service of father</w:t>
      </w:r>
      <w:r>
        <w:rPr>
          <w:rFonts w:ascii="Times New Roman" w:eastAsia="Times New Roman" w:hAnsi="Times New Roman" w:cs="Times New Roman"/>
          <w:sz w:val="20"/>
          <w:szCs w:val="20"/>
        </w:rPr>
        <w:t>s</w:t>
      </w:r>
      <w:r w:rsidRPr="008F2C1F">
        <w:rPr>
          <w:rFonts w:ascii="Times New Roman" w:eastAsia="Times New Roman" w:hAnsi="Times New Roman" w:cs="Times New Roman"/>
          <w:sz w:val="20"/>
          <w:szCs w:val="20"/>
        </w:rPr>
        <w:t>.</w:t>
      </w:r>
    </w:p>
  </w:footnote>
  <w:footnote w:id="14">
    <w:p w14:paraId="30DDC66F" w14:textId="77777777"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We exclude from our main analysis sample any children that were claimed by more than one tax filer.  We confirmed that a duplicate claim is uncorrelated with draft elig</w:t>
      </w:r>
      <w:r w:rsidRPr="008F2C1F">
        <w:rPr>
          <w:rFonts w:ascii="Times New Roman" w:eastAsia="Times New Roman" w:hAnsi="Times New Roman" w:cs="Times New Roman"/>
          <w:sz w:val="20"/>
          <w:szCs w:val="20"/>
        </w:rPr>
        <w:t>ibility status. A robustness check retaining these “duplicate children” is available in the appendix.</w:t>
      </w:r>
    </w:p>
  </w:footnote>
  <w:footnote w:id="15">
    <w:p w14:paraId="47126CB6" w14:textId="1FE0134E"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In our baseline regressions, the</w:t>
      </w:r>
      <w:r w:rsidRPr="008F2C1F">
        <w:rPr>
          <w:rFonts w:ascii="Times New Roman" w:eastAsia="Times New Roman" w:hAnsi="Times New Roman" w:cs="Times New Roman"/>
          <w:sz w:val="20"/>
          <w:szCs w:val="20"/>
        </w:rPr>
        <w:t>re is one control variable, a cohort fixed effect (i.e.</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whether the father was born in 1951 or not), which in theory could pose problems in constructing a Wald estimate. But in practice, this </w:t>
      </w:r>
      <w:r>
        <w:rPr>
          <w:rFonts w:ascii="Times New Roman" w:eastAsia="Times New Roman" w:hAnsi="Times New Roman" w:cs="Times New Roman"/>
          <w:sz w:val="20"/>
          <w:szCs w:val="20"/>
        </w:rPr>
        <w:t>fixed effect</w:t>
      </w:r>
      <w:r w:rsidRPr="008F2C1F">
        <w:rPr>
          <w:rFonts w:ascii="Times New Roman" w:eastAsia="Times New Roman" w:hAnsi="Times New Roman" w:cs="Times New Roman"/>
          <w:sz w:val="20"/>
          <w:szCs w:val="20"/>
        </w:rPr>
        <w:t xml:space="preserve"> has no influence on the estimates; as we show in the appendix, our results are extremely similar if we construct </w:t>
      </w:r>
      <w:r>
        <w:rPr>
          <w:rFonts w:ascii="Times New Roman" w:eastAsia="Times New Roman" w:hAnsi="Times New Roman" w:cs="Times New Roman"/>
          <w:sz w:val="20"/>
          <w:szCs w:val="20"/>
        </w:rPr>
        <w:t>instrumental variable (</w:t>
      </w:r>
      <w:r w:rsidRPr="008F2C1F">
        <w:rPr>
          <w:rFonts w:ascii="Times New Roman" w:eastAsia="Times New Roman" w:hAnsi="Times New Roman" w:cs="Times New Roman"/>
          <w:sz w:val="20"/>
          <w:szCs w:val="20"/>
        </w:rPr>
        <w:t>IV</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estimates based on two-sample IV (Angrist and Krueger, 1992a) </w:t>
      </w:r>
      <w:r>
        <w:rPr>
          <w:rFonts w:ascii="Times New Roman" w:eastAsia="Times New Roman" w:hAnsi="Times New Roman" w:cs="Times New Roman"/>
          <w:sz w:val="20"/>
          <w:szCs w:val="20"/>
        </w:rPr>
        <w:t>in which</w:t>
      </w:r>
      <w:r w:rsidRPr="008F2C1F">
        <w:rPr>
          <w:rFonts w:ascii="Times New Roman" w:eastAsia="Times New Roman" w:hAnsi="Times New Roman" w:cs="Times New Roman"/>
          <w:sz w:val="20"/>
          <w:szCs w:val="20"/>
        </w:rPr>
        <w:t xml:space="preserve"> the second</w:t>
      </w:r>
      <w:r>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stage uses fitted values fo</w:t>
      </w:r>
      <w:r>
        <w:rPr>
          <w:rFonts w:ascii="Times New Roman" w:eastAsia="Times New Roman" w:hAnsi="Times New Roman" w:cs="Times New Roman"/>
          <w:sz w:val="20"/>
          <w:szCs w:val="20"/>
        </w:rPr>
        <w:t>r military service from a first-</w:t>
      </w:r>
      <w:r w:rsidRPr="008F2C1F">
        <w:rPr>
          <w:rFonts w:ascii="Times New Roman" w:eastAsia="Times New Roman" w:hAnsi="Times New Roman" w:cs="Times New Roman"/>
          <w:sz w:val="20"/>
          <w:szCs w:val="20"/>
        </w:rPr>
        <w:t xml:space="preserve">stage estimate from the Defense Manpower </w:t>
      </w:r>
      <w:r>
        <w:rPr>
          <w:rFonts w:ascii="Times New Roman" w:eastAsia="Times New Roman" w:hAnsi="Times New Roman" w:cs="Times New Roman"/>
          <w:sz w:val="20"/>
          <w:szCs w:val="20"/>
        </w:rPr>
        <w:t xml:space="preserve">Data </w:t>
      </w:r>
      <w:r w:rsidRPr="008F2C1F">
        <w:rPr>
          <w:rFonts w:ascii="Times New Roman" w:eastAsia="Times New Roman" w:hAnsi="Times New Roman" w:cs="Times New Roman"/>
          <w:sz w:val="20"/>
          <w:szCs w:val="20"/>
        </w:rPr>
        <w:t>Center data with a cohort effect.</w:t>
      </w:r>
    </w:p>
  </w:footnote>
  <w:footnote w:id="16">
    <w:p w14:paraId="28E15A89" w14:textId="7A5295A7"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To suggestively </w:t>
      </w:r>
      <w:r w:rsidRPr="00306001">
        <w:rPr>
          <w:rFonts w:ascii="Times New Roman" w:eastAsia="Times New Roman" w:hAnsi="Times New Roman" w:cs="Times New Roman"/>
          <w:sz w:val="20"/>
          <w:szCs w:val="20"/>
        </w:rPr>
        <w:t xml:space="preserve">examine this issue, we exploit natural variation across dates of birth in the propensity of </w:t>
      </w:r>
      <w:r w:rsidRPr="008F2C1F">
        <w:rPr>
          <w:rFonts w:ascii="Times New Roman" w:eastAsia="Times New Roman" w:hAnsi="Times New Roman" w:cs="Times New Roman"/>
          <w:sz w:val="20"/>
          <w:szCs w:val="20"/>
        </w:rPr>
        <w:t xml:space="preserve">appearing in our sample. We ask to what extent differences in the propensity to show up in the sample relate to differences in the first stage. To do </w:t>
      </w:r>
      <w:r>
        <w:rPr>
          <w:rFonts w:ascii="Times New Roman" w:eastAsia="Times New Roman" w:hAnsi="Times New Roman" w:cs="Times New Roman"/>
          <w:sz w:val="20"/>
          <w:szCs w:val="20"/>
        </w:rPr>
        <w:t>so</w:t>
      </w:r>
      <w:r w:rsidRPr="008F2C1F">
        <w:rPr>
          <w:rFonts w:ascii="Times New Roman" w:eastAsia="Times New Roman" w:hAnsi="Times New Roman" w:cs="Times New Roman"/>
          <w:sz w:val="20"/>
          <w:szCs w:val="20"/>
        </w:rPr>
        <w:t xml:space="preserve">, for each year, we regress </w:t>
      </w:r>
      <w:r>
        <w:rPr>
          <w:rFonts w:ascii="Times New Roman" w:eastAsia="Times New Roman" w:hAnsi="Times New Roman" w:cs="Times New Roman"/>
          <w:sz w:val="20"/>
          <w:szCs w:val="20"/>
        </w:rPr>
        <w:t xml:space="preserve">the </w:t>
      </w:r>
      <w:r w:rsidRPr="008F2C1F">
        <w:rPr>
          <w:rFonts w:ascii="Times New Roman" w:eastAsia="Times New Roman" w:hAnsi="Times New Roman" w:cs="Times New Roman"/>
          <w:sz w:val="20"/>
          <w:szCs w:val="20"/>
        </w:rPr>
        <w:t>number of times the father appears in the sample on a linear control for exact age (since exact age will mechanically predict whether you claim</w:t>
      </w:r>
      <w:r>
        <w:rPr>
          <w:rFonts w:ascii="Times New Roman" w:eastAsia="Times New Roman" w:hAnsi="Times New Roman" w:cs="Times New Roman"/>
          <w:sz w:val="20"/>
          <w:szCs w:val="20"/>
        </w:rPr>
        <w:t>ed</w:t>
      </w:r>
      <w:r w:rsidRPr="008F2C1F">
        <w:rPr>
          <w:rFonts w:ascii="Times New Roman" w:eastAsia="Times New Roman" w:hAnsi="Times New Roman" w:cs="Times New Roman"/>
          <w:sz w:val="20"/>
          <w:szCs w:val="20"/>
        </w:rPr>
        <w:t xml:space="preserve"> a child in 1996), take the residuals, and take the average of the residuals </w:t>
      </w:r>
      <w:r>
        <w:rPr>
          <w:rFonts w:ascii="Times New Roman" w:eastAsia="Times New Roman" w:hAnsi="Times New Roman" w:cs="Times New Roman"/>
          <w:sz w:val="20"/>
          <w:szCs w:val="20"/>
        </w:rPr>
        <w:t>on the binned date-</w:t>
      </w:r>
      <w:r w:rsidRPr="008F2C1F">
        <w:rPr>
          <w:rFonts w:ascii="Times New Roman" w:eastAsia="Times New Roman" w:hAnsi="Times New Roman" w:cs="Times New Roman"/>
          <w:sz w:val="20"/>
          <w:szCs w:val="20"/>
        </w:rPr>
        <w:t>of</w:t>
      </w:r>
      <w:r>
        <w:rPr>
          <w:rFonts w:ascii="Times New Roman" w:eastAsia="Times New Roman" w:hAnsi="Times New Roman" w:cs="Times New Roman"/>
          <w:sz w:val="20"/>
          <w:szCs w:val="20"/>
        </w:rPr>
        <w:t>-birth level to which the first-</w:t>
      </w:r>
      <w:r w:rsidRPr="008F2C1F">
        <w:rPr>
          <w:rFonts w:ascii="Times New Roman" w:eastAsia="Times New Roman" w:hAnsi="Times New Roman" w:cs="Times New Roman"/>
          <w:sz w:val="20"/>
          <w:szCs w:val="20"/>
        </w:rPr>
        <w:t xml:space="preserve">stage data are aggregated (one bin for every five draft lottery numbers). We then regress the proportion that served in the military on draft eligibility, the averaged residuals, and their interaction. We find a negative but insignificant interaction. This </w:t>
      </w:r>
      <w:r>
        <w:rPr>
          <w:rFonts w:ascii="Times New Roman" w:eastAsia="Times New Roman" w:hAnsi="Times New Roman" w:cs="Times New Roman"/>
          <w:sz w:val="20"/>
          <w:szCs w:val="20"/>
        </w:rPr>
        <w:t xml:space="preserve">result </w:t>
      </w:r>
      <w:r w:rsidRPr="008F2C1F">
        <w:rPr>
          <w:rFonts w:ascii="Times New Roman" w:eastAsia="Times New Roman" w:hAnsi="Times New Roman" w:cs="Times New Roman"/>
          <w:sz w:val="20"/>
          <w:szCs w:val="20"/>
        </w:rPr>
        <w:t>suggests that the first stage we use may</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if anything</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be underscaling our Wald estimates, although the estimate is statistically inconclusive</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and the exercise suffers from other concerns (though we do separately confirm that the averaged residuals </w:t>
      </w:r>
      <w:r>
        <w:rPr>
          <w:rFonts w:ascii="Times New Roman" w:eastAsia="Times New Roman" w:hAnsi="Times New Roman" w:cs="Times New Roman"/>
          <w:sz w:val="20"/>
          <w:szCs w:val="20"/>
        </w:rPr>
        <w:t>are</w:t>
      </w:r>
      <w:r w:rsidRPr="008F2C1F">
        <w:rPr>
          <w:rFonts w:ascii="Times New Roman" w:eastAsia="Times New Roman" w:hAnsi="Times New Roman" w:cs="Times New Roman"/>
          <w:sz w:val="20"/>
          <w:szCs w:val="20"/>
        </w:rPr>
        <w:t xml:space="preserve"> uncorrelated with draft</w:t>
      </w:r>
      <w:r>
        <w:rPr>
          <w:rFonts w:ascii="Times New Roman" w:eastAsia="Times New Roman" w:hAnsi="Times New Roman" w:cs="Times New Roman"/>
          <w:sz w:val="20"/>
          <w:szCs w:val="20"/>
        </w:rPr>
        <w:t xml:space="preserve"> </w:t>
      </w:r>
      <w:r w:rsidRPr="008F2C1F">
        <w:rPr>
          <w:rFonts w:ascii="Times New Roman" w:eastAsia="Times New Roman" w:hAnsi="Times New Roman" w:cs="Times New Roman"/>
          <w:sz w:val="20"/>
          <w:szCs w:val="20"/>
        </w:rPr>
        <w:t>eligibility</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w:t>
      </w:r>
    </w:p>
  </w:footnote>
  <w:footnote w:id="17">
    <w:p w14:paraId="685AFA21" w14:textId="549DFE6D"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To reduce the influence of outliers, we winsorize the earnings measure </w:t>
      </w:r>
      <w:r>
        <w:rPr>
          <w:rFonts w:ascii="Times New Roman" w:eastAsia="Times New Roman" w:hAnsi="Times New Roman" w:cs="Times New Roman"/>
          <w:sz w:val="20"/>
          <w:szCs w:val="20"/>
        </w:rPr>
        <w:t>at the 99th percentile of draft-</w:t>
      </w:r>
      <w:r w:rsidRPr="00306001">
        <w:rPr>
          <w:rFonts w:ascii="Times New Roman" w:eastAsia="Times New Roman" w:hAnsi="Times New Roman" w:cs="Times New Roman"/>
          <w:sz w:val="20"/>
          <w:szCs w:val="20"/>
        </w:rPr>
        <w:t>ineligible son</w:t>
      </w:r>
      <w:r w:rsidRPr="008F2C1F">
        <w:rPr>
          <w:rFonts w:ascii="Times New Roman" w:eastAsia="Times New Roman" w:hAnsi="Times New Roman" w:cs="Times New Roman"/>
          <w:sz w:val="20"/>
          <w:szCs w:val="20"/>
        </w:rPr>
        <w:t xml:space="preserve">s but show in the appendix </w:t>
      </w:r>
      <w:r>
        <w:rPr>
          <w:rFonts w:ascii="Times New Roman" w:eastAsia="Times New Roman" w:hAnsi="Times New Roman" w:cs="Times New Roman"/>
          <w:sz w:val="20"/>
          <w:szCs w:val="20"/>
        </w:rPr>
        <w:t xml:space="preserve">that </w:t>
      </w:r>
      <w:r w:rsidRPr="008F2C1F">
        <w:rPr>
          <w:rFonts w:ascii="Times New Roman" w:eastAsia="Times New Roman" w:hAnsi="Times New Roman" w:cs="Times New Roman"/>
          <w:sz w:val="20"/>
          <w:szCs w:val="20"/>
        </w:rPr>
        <w:t>the earnings result</w:t>
      </w:r>
      <w:r>
        <w:rPr>
          <w:rFonts w:ascii="Times New Roman" w:eastAsia="Times New Roman" w:hAnsi="Times New Roman" w:cs="Times New Roman"/>
          <w:sz w:val="20"/>
          <w:szCs w:val="20"/>
        </w:rPr>
        <w:t>s</w:t>
      </w:r>
      <w:r w:rsidRPr="008F2C1F">
        <w:rPr>
          <w:rFonts w:ascii="Times New Roman" w:eastAsia="Times New Roman" w:hAnsi="Times New Roman" w:cs="Times New Roman"/>
          <w:sz w:val="20"/>
          <w:szCs w:val="20"/>
        </w:rPr>
        <w:t xml:space="preserve"> are extremely similar if we winsorize at the 99.99</w:t>
      </w:r>
      <w:r>
        <w:rPr>
          <w:rFonts w:ascii="Times New Roman" w:eastAsia="Times New Roman" w:hAnsi="Times New Roman" w:cs="Times New Roman"/>
          <w:sz w:val="20"/>
          <w:szCs w:val="20"/>
        </w:rPr>
        <w:t>th</w:t>
      </w:r>
      <w:r w:rsidRPr="008F2C1F">
        <w:rPr>
          <w:rFonts w:ascii="Times New Roman" w:eastAsia="Times New Roman" w:hAnsi="Times New Roman" w:cs="Times New Roman"/>
          <w:sz w:val="20"/>
          <w:szCs w:val="20"/>
        </w:rPr>
        <w:t xml:space="preserve"> percentile and </w:t>
      </w:r>
      <w:r>
        <w:rPr>
          <w:rFonts w:ascii="Times New Roman" w:eastAsia="Times New Roman" w:hAnsi="Times New Roman" w:cs="Times New Roman"/>
          <w:sz w:val="20"/>
          <w:szCs w:val="20"/>
        </w:rPr>
        <w:t xml:space="preserve">are </w:t>
      </w:r>
      <w:r w:rsidRPr="008F2C1F">
        <w:rPr>
          <w:rFonts w:ascii="Times New Roman" w:eastAsia="Times New Roman" w:hAnsi="Times New Roman" w:cs="Times New Roman"/>
          <w:sz w:val="20"/>
          <w:szCs w:val="20"/>
        </w:rPr>
        <w:t>even larger when raw earnings are used.  Further, draft eligibility is insignificantly (and negatively) correlated with being in the top percentile.</w:t>
      </w:r>
    </w:p>
  </w:footnote>
  <w:footnote w:id="18">
    <w:p w14:paraId="053AC552" w14:textId="21BB2C07" w:rsidR="00117726" w:rsidRPr="009712F5" w:rsidRDefault="00117726">
      <w:pPr>
        <w:pStyle w:val="FootnoteText"/>
        <w:rPr>
          <w:rFonts w:ascii="Times New Roman" w:hAnsi="Times New Roman" w:cs="Times New Roman"/>
        </w:rPr>
      </w:pPr>
      <w:r w:rsidRPr="00306001">
        <w:rPr>
          <w:rStyle w:val="FootnoteReference"/>
          <w:rFonts w:cs="Times New Roman"/>
          <w:sz w:val="20"/>
        </w:rPr>
        <w:footnoteRef/>
      </w:r>
      <w:r w:rsidRPr="009712F5">
        <w:rPr>
          <w:rFonts w:ascii="Times New Roman" w:hAnsi="Times New Roman" w:cs="Times New Roman"/>
        </w:rPr>
        <w:t xml:space="preserve"> In line with our definition </w:t>
      </w:r>
      <w:r>
        <w:rPr>
          <w:rFonts w:ascii="Times New Roman" w:hAnsi="Times New Roman" w:cs="Times New Roman"/>
        </w:rPr>
        <w:t>stated earlier</w:t>
      </w:r>
      <w:r w:rsidRPr="009712F5">
        <w:rPr>
          <w:rFonts w:ascii="Times New Roman" w:hAnsi="Times New Roman" w:cs="Times New Roman"/>
        </w:rPr>
        <w:t xml:space="preserve">, we consider any year in which a son has positive military earnings a year </w:t>
      </w:r>
      <w:r>
        <w:rPr>
          <w:rFonts w:ascii="Times New Roman" w:hAnsi="Times New Roman" w:cs="Times New Roman"/>
        </w:rPr>
        <w:t xml:space="preserve">in which </w:t>
      </w:r>
      <w:r w:rsidRPr="009712F5">
        <w:rPr>
          <w:rFonts w:ascii="Times New Roman" w:hAnsi="Times New Roman" w:cs="Times New Roman"/>
        </w:rPr>
        <w:t xml:space="preserve">he </w:t>
      </w:r>
      <w:r>
        <w:rPr>
          <w:rFonts w:ascii="Times New Roman" w:hAnsi="Times New Roman" w:cs="Times New Roman"/>
        </w:rPr>
        <w:t xml:space="preserve">served </w:t>
      </w:r>
      <w:r w:rsidRPr="009712F5">
        <w:rPr>
          <w:rFonts w:ascii="Times New Roman" w:hAnsi="Times New Roman" w:cs="Times New Roman"/>
        </w:rPr>
        <w:t>in the military.</w:t>
      </w:r>
    </w:p>
  </w:footnote>
  <w:footnote w:id="19">
    <w:p w14:paraId="3AB07B89" w14:textId="4EEE11D4"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In the appendix, we also consider probit and </w:t>
      </w:r>
      <w:r>
        <w:rPr>
          <w:rFonts w:ascii="Times New Roman" w:eastAsia="Times New Roman" w:hAnsi="Times New Roman" w:cs="Times New Roman"/>
          <w:sz w:val="20"/>
          <w:szCs w:val="20"/>
        </w:rPr>
        <w:t>P</w:t>
      </w:r>
      <w:r w:rsidRPr="00306001">
        <w:rPr>
          <w:rFonts w:ascii="Times New Roman" w:eastAsia="Times New Roman" w:hAnsi="Times New Roman" w:cs="Times New Roman"/>
          <w:sz w:val="20"/>
          <w:szCs w:val="20"/>
        </w:rPr>
        <w:t xml:space="preserve">oisson </w:t>
      </w:r>
      <w:r w:rsidRPr="008F2C1F">
        <w:rPr>
          <w:rFonts w:ascii="Times New Roman" w:eastAsia="Times New Roman" w:hAnsi="Times New Roman" w:cs="Times New Roman"/>
          <w:sz w:val="20"/>
          <w:szCs w:val="20"/>
        </w:rPr>
        <w:t>specifications designed to capture the limited number of values each of these measures can take. Results do not materially differ from those we describe in the main text</w:t>
      </w:r>
      <w:r>
        <w:rPr>
          <w:rFonts w:ascii="Times New Roman" w:eastAsia="Times New Roman" w:hAnsi="Times New Roman" w:cs="Times New Roman"/>
          <w:sz w:val="20"/>
          <w:szCs w:val="20"/>
        </w:rPr>
        <w:t>.</w:t>
      </w:r>
    </w:p>
  </w:footnote>
  <w:footnote w:id="20">
    <w:p w14:paraId="1F7FF8B5" w14:textId="5C8898F2"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Because of</w:t>
      </w:r>
      <w:r w:rsidRPr="00306001">
        <w:rPr>
          <w:rFonts w:ascii="Times New Roman" w:eastAsia="Times New Roman" w:hAnsi="Times New Roman" w:cs="Times New Roman"/>
          <w:sz w:val="20"/>
          <w:szCs w:val="20"/>
        </w:rPr>
        <w:t xml:space="preserve"> confidentiality concerns, we report results only for employment categories associated with </w:t>
      </w:r>
      <w:r w:rsidRPr="008F2C1F">
        <w:rPr>
          <w:rFonts w:ascii="Times New Roman" w:eastAsia="Times New Roman" w:hAnsi="Times New Roman" w:cs="Times New Roman"/>
          <w:sz w:val="20"/>
          <w:szCs w:val="20"/>
        </w:rPr>
        <w:t>more than one EIN.</w:t>
      </w:r>
    </w:p>
  </w:footnote>
  <w:footnote w:id="21">
    <w:p w14:paraId="0B750B9A" w14:textId="156328AE" w:rsidR="00117726" w:rsidRPr="009712F5" w:rsidRDefault="00117726" w:rsidP="00E04815">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sidRPr="00E04815">
        <w:rPr>
          <w:rFonts w:ascii="Times New Roman" w:eastAsia="Times New Roman" w:hAnsi="Times New Roman" w:cs="Times New Roman"/>
          <w:sz w:val="20"/>
          <w:szCs w:val="20"/>
        </w:rPr>
        <w:t xml:space="preserve">Campante and Yanagizawa-Drott (2015), in the </w:t>
      </w:r>
      <w:r>
        <w:rPr>
          <w:rFonts w:ascii="Times New Roman" w:eastAsia="Times New Roman" w:hAnsi="Times New Roman" w:cs="Times New Roman"/>
          <w:sz w:val="20"/>
          <w:szCs w:val="20"/>
        </w:rPr>
        <w:t>c</w:t>
      </w:r>
      <w:r w:rsidRPr="00E04815">
        <w:rPr>
          <w:rFonts w:ascii="Times New Roman" w:eastAsia="Times New Roman" w:hAnsi="Times New Roman" w:cs="Times New Roman"/>
          <w:sz w:val="20"/>
          <w:szCs w:val="20"/>
        </w:rPr>
        <w:t xml:space="preserve">ensus years </w:t>
      </w:r>
      <w:r>
        <w:rPr>
          <w:rFonts w:ascii="Times New Roman" w:eastAsia="Times New Roman" w:hAnsi="Times New Roman" w:cs="Times New Roman"/>
          <w:sz w:val="20"/>
          <w:szCs w:val="20"/>
        </w:rPr>
        <w:t>in which</w:t>
      </w:r>
      <w:r w:rsidRPr="00E04815">
        <w:rPr>
          <w:rFonts w:ascii="Times New Roman" w:eastAsia="Times New Roman" w:hAnsi="Times New Roman" w:cs="Times New Roman"/>
          <w:sz w:val="20"/>
          <w:szCs w:val="20"/>
        </w:rPr>
        <w:t xml:space="preserve"> they can observe both wartime and nonwartime service, estimate </w:t>
      </w:r>
      <w:r>
        <w:rPr>
          <w:rFonts w:ascii="Times New Roman" w:eastAsia="Times New Roman" w:hAnsi="Times New Roman" w:cs="Times New Roman"/>
          <w:sz w:val="20"/>
          <w:szCs w:val="20"/>
        </w:rPr>
        <w:t xml:space="preserve">father service leads to </w:t>
      </w:r>
      <w:r w:rsidRPr="00E04815">
        <w:rPr>
          <w:rFonts w:ascii="Times New Roman" w:eastAsia="Times New Roman" w:hAnsi="Times New Roman" w:cs="Times New Roman"/>
          <w:sz w:val="20"/>
          <w:szCs w:val="20"/>
        </w:rPr>
        <w:t xml:space="preserve">a 5.4 p.p. increase (relative to a mean enlistment rate of 10.0 p.p.) in the likelihood a son serves during wartime, which is fully offset by a 5.3 p.p. decrease (relative to a mean enlistment rate of 5.8 p.p.) during peacetime, and subsequently rule out occupational choice in favor of a strong culture of war as the key mechanism underlying transmission.   </w:t>
      </w:r>
    </w:p>
  </w:footnote>
  <w:footnote w:id="22">
    <w:p w14:paraId="4B1F8B04" w14:textId="574CA40A" w:rsidR="00117726" w:rsidRPr="009712F5" w:rsidRDefault="00117726" w:rsidP="0081402D">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ignores any possible differential selection bias </w:t>
      </w:r>
      <w:r w:rsidR="005F0FA8">
        <w:rPr>
          <w:rFonts w:ascii="Times New Roman" w:eastAsia="Times New Roman" w:hAnsi="Times New Roman" w:cs="Times New Roman"/>
          <w:sz w:val="20"/>
          <w:szCs w:val="20"/>
        </w:rPr>
        <w:t>between</w:t>
      </w:r>
      <w:r>
        <w:rPr>
          <w:rFonts w:ascii="Times New Roman" w:eastAsia="Times New Roman" w:hAnsi="Times New Roman" w:cs="Times New Roman"/>
          <w:sz w:val="20"/>
          <w:szCs w:val="20"/>
        </w:rPr>
        <w:t xml:space="preserve"> sons and daughters.</w:t>
      </w:r>
      <w:r w:rsidRPr="00E04815">
        <w:rPr>
          <w:rFonts w:ascii="Times New Roman" w:eastAsia="Times New Roman" w:hAnsi="Times New Roman" w:cs="Times New Roman"/>
          <w:sz w:val="20"/>
          <w:szCs w:val="20"/>
        </w:rPr>
        <w:t xml:space="preserve">   </w:t>
      </w:r>
    </w:p>
  </w:footnote>
  <w:footnote w:id="23">
    <w:p w14:paraId="244AD03D" w14:textId="72BF15AC"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When we include an interaction term for sons when pooling all children, sons and daughters experience statistically distinguishable changes in all outcomes but log earnings</w:t>
      </w:r>
      <w:r>
        <w:rPr>
          <w:rFonts w:ascii="Times New Roman" w:eastAsia="Times New Roman" w:hAnsi="Times New Roman" w:cs="Times New Roman"/>
          <w:sz w:val="20"/>
          <w:szCs w:val="20"/>
        </w:rPr>
        <w:t xml:space="preserve"> (Appendix Table 4)</w:t>
      </w:r>
      <w:r w:rsidRPr="00306001">
        <w:rPr>
          <w:rFonts w:ascii="Times New Roman" w:eastAsia="Times New Roman" w:hAnsi="Times New Roman" w:cs="Times New Roman"/>
          <w:sz w:val="20"/>
          <w:szCs w:val="20"/>
        </w:rPr>
        <w:t xml:space="preserve">. </w:t>
      </w:r>
      <w:r w:rsidRPr="00AF79C4">
        <w:rPr>
          <w:rFonts w:ascii="Times New Roman" w:eastAsia="Times New Roman" w:hAnsi="Times New Roman" w:cs="Times New Roman"/>
          <w:sz w:val="20"/>
          <w:szCs w:val="20"/>
        </w:rPr>
        <w:t xml:space="preserve">This </w:t>
      </w:r>
      <w:r>
        <w:rPr>
          <w:rFonts w:ascii="Times New Roman" w:eastAsia="Times New Roman" w:hAnsi="Times New Roman" w:cs="Times New Roman"/>
          <w:sz w:val="20"/>
          <w:szCs w:val="20"/>
        </w:rPr>
        <w:t xml:space="preserve">result </w:t>
      </w:r>
      <w:r w:rsidRPr="00AF79C4">
        <w:rPr>
          <w:rFonts w:ascii="Times New Roman" w:eastAsia="Times New Roman" w:hAnsi="Times New Roman" w:cs="Times New Roman"/>
          <w:sz w:val="20"/>
          <w:szCs w:val="20"/>
        </w:rPr>
        <w:t>is consistent with literature finding sons are especially sensitive to changes in their household environment (e.g., Autor and Wasserman, 2013)</w:t>
      </w:r>
      <w:r>
        <w:rPr>
          <w:rFonts w:ascii="Times New Roman" w:eastAsia="Times New Roman" w:hAnsi="Times New Roman" w:cs="Times New Roman"/>
          <w:sz w:val="20"/>
          <w:szCs w:val="20"/>
        </w:rPr>
        <w:t xml:space="preserve">. </w:t>
      </w:r>
      <w:r w:rsidRPr="00306001">
        <w:rPr>
          <w:rFonts w:ascii="Times New Roman" w:eastAsia="Times New Roman" w:hAnsi="Times New Roman" w:cs="Times New Roman"/>
          <w:sz w:val="20"/>
          <w:szCs w:val="20"/>
        </w:rPr>
        <w:t>However, relative to their sample means, all of the sons and daughters estimates are statistically indistinguishable, except labor force participation.</w:t>
      </w:r>
    </w:p>
  </w:footnote>
  <w:footnote w:id="24">
    <w:p w14:paraId="65237DF6" w14:textId="2526B74F"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Prior studies of the Vietnam-era draft leveraged the uncertainty surrounding the true draft threshold for variation (Angrist, Chen, and Frandse</w:t>
      </w:r>
      <w:r w:rsidRPr="008F2C1F">
        <w:rPr>
          <w:rFonts w:ascii="Times New Roman" w:eastAsia="Times New Roman" w:hAnsi="Times New Roman" w:cs="Times New Roman"/>
          <w:sz w:val="20"/>
          <w:szCs w:val="20"/>
        </w:rPr>
        <w:t>n, 2010). Because lower draft numbers translated into higher draft risk more generally, military participation has been shown to nonlinearly decrease with respect to draft number. These five bins were for the following draft numbers: 1</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95, 96</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125, 126</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160, 161</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195, and 196</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230. The estimates from this exercise are consistent with an interpretation of our main estimates as the byproducts of service rather than avoidance, provided that the increased probability of enlistment associated with lower draft numbers does not systematically relate to increased draft avoidance.</w:t>
      </w:r>
    </w:p>
  </w:footnote>
  <w:footnote w:id="25">
    <w:p w14:paraId="41B88646" w14:textId="2E8196E5"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Using 1987 as the first year will slightly understate the proportion missing</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since children born before the father was</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on average</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17.5 years old would not be claimed on a 1987 return unless the child was enrolled in higher education. These &lt;1% </w:t>
      </w:r>
      <w:r w:rsidRPr="00326736">
        <w:rPr>
          <w:rFonts w:ascii="Times New Roman" w:eastAsia="Times New Roman" w:hAnsi="Times New Roman" w:cs="Times New Roman"/>
          <w:sz w:val="20"/>
          <w:szCs w:val="20"/>
        </w:rPr>
        <w:t xml:space="preserve">Statistics of Income </w:t>
      </w:r>
      <w:r w:rsidRPr="00306001">
        <w:rPr>
          <w:rFonts w:ascii="Times New Roman" w:eastAsia="Times New Roman" w:hAnsi="Times New Roman" w:cs="Times New Roman"/>
          <w:sz w:val="20"/>
          <w:szCs w:val="20"/>
        </w:rPr>
        <w:t>samples are far too small to meaningfully estimate the effect of draft</w:t>
      </w:r>
      <w:r>
        <w:rPr>
          <w:rFonts w:ascii="Times New Roman" w:eastAsia="Times New Roman" w:hAnsi="Times New Roman" w:cs="Times New Roman"/>
          <w:sz w:val="20"/>
          <w:szCs w:val="20"/>
        </w:rPr>
        <w:t xml:space="preserve"> </w:t>
      </w:r>
      <w:r w:rsidRPr="00306001">
        <w:rPr>
          <w:rFonts w:ascii="Times New Roman" w:eastAsia="Times New Roman" w:hAnsi="Times New Roman" w:cs="Times New Roman"/>
          <w:sz w:val="20"/>
          <w:szCs w:val="20"/>
        </w:rPr>
        <w:t>eligibility on son</w:t>
      </w:r>
      <w:r>
        <w:rPr>
          <w:rFonts w:ascii="Times New Roman" w:eastAsia="Times New Roman" w:hAnsi="Times New Roman" w:cs="Times New Roman"/>
          <w:sz w:val="20"/>
          <w:szCs w:val="20"/>
        </w:rPr>
        <w:t>s’</w:t>
      </w:r>
      <w:r w:rsidRPr="00306001">
        <w:rPr>
          <w:rFonts w:ascii="Times New Roman" w:eastAsia="Times New Roman" w:hAnsi="Times New Roman" w:cs="Times New Roman"/>
          <w:sz w:val="20"/>
          <w:szCs w:val="20"/>
        </w:rPr>
        <w:t xml:space="preserve"> earnings and military s</w:t>
      </w:r>
      <w:r w:rsidRPr="008F2C1F">
        <w:rPr>
          <w:rFonts w:ascii="Times New Roman" w:eastAsia="Times New Roman" w:hAnsi="Times New Roman" w:cs="Times New Roman"/>
          <w:sz w:val="20"/>
          <w:szCs w:val="20"/>
        </w:rPr>
        <w:t xml:space="preserve">ervice. </w:t>
      </w:r>
    </w:p>
  </w:footnote>
  <w:footnote w:id="26">
    <w:p w14:paraId="5F03F635" w14:textId="3BB15B68"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Kidlink is also more likely to include noncustodial biological children compared </w:t>
      </w:r>
      <w:r>
        <w:rPr>
          <w:rFonts w:ascii="Times New Roman" w:eastAsia="Times New Roman" w:hAnsi="Times New Roman" w:cs="Times New Roman"/>
          <w:sz w:val="20"/>
          <w:szCs w:val="20"/>
        </w:rPr>
        <w:t>with</w:t>
      </w:r>
      <w:r w:rsidRPr="00306001">
        <w:rPr>
          <w:rFonts w:ascii="Times New Roman" w:eastAsia="Times New Roman" w:hAnsi="Times New Roman" w:cs="Times New Roman"/>
          <w:sz w:val="20"/>
          <w:szCs w:val="20"/>
        </w:rPr>
        <w:t xml:space="preserve"> tax filings that would include custodial nonbiological children.</w:t>
      </w:r>
    </w:p>
  </w:footnote>
  <w:footnote w:id="27">
    <w:p w14:paraId="360933BC" w14:textId="1724C57A" w:rsidR="00117726" w:rsidRPr="009712F5" w:rsidRDefault="00117726" w:rsidP="009768C3">
      <w:pPr>
        <w:spacing w:after="0" w:line="240" w:lineRule="auto"/>
        <w:rPr>
          <w:rFonts w:ascii="Times New Roman" w:hAnsi="Times New Roman" w:cs="Times New Roman"/>
          <w:sz w:val="20"/>
          <w:szCs w:val="20"/>
        </w:rPr>
      </w:pPr>
      <w:r w:rsidRPr="005D3251">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A limitation in interpreting these results is </w:t>
      </w:r>
      <w:r>
        <w:rPr>
          <w:rFonts w:ascii="Times New Roman" w:eastAsia="Times New Roman" w:hAnsi="Times New Roman" w:cs="Times New Roman"/>
          <w:sz w:val="20"/>
          <w:szCs w:val="20"/>
        </w:rPr>
        <w:t xml:space="preserve">that </w:t>
      </w:r>
      <w:r w:rsidRPr="00306001">
        <w:rPr>
          <w:rFonts w:ascii="Times New Roman" w:eastAsia="Times New Roman" w:hAnsi="Times New Roman" w:cs="Times New Roman"/>
          <w:sz w:val="20"/>
          <w:szCs w:val="20"/>
        </w:rPr>
        <w:t xml:space="preserve">we do not have a </w:t>
      </w:r>
      <w:r>
        <w:rPr>
          <w:rFonts w:ascii="Times New Roman" w:eastAsia="Times New Roman" w:hAnsi="Times New Roman" w:cs="Times New Roman"/>
          <w:sz w:val="20"/>
          <w:szCs w:val="20"/>
        </w:rPr>
        <w:t>correspondence between</w:t>
      </w:r>
      <w:r w:rsidRPr="00306001">
        <w:rPr>
          <w:rFonts w:ascii="Times New Roman" w:eastAsia="Times New Roman" w:hAnsi="Times New Roman" w:cs="Times New Roman"/>
          <w:sz w:val="20"/>
          <w:szCs w:val="20"/>
        </w:rPr>
        <w:t xml:space="preserve"> draft</w:t>
      </w:r>
      <w:r>
        <w:rPr>
          <w:rFonts w:ascii="Times New Roman" w:eastAsia="Times New Roman" w:hAnsi="Times New Roman" w:cs="Times New Roman"/>
          <w:sz w:val="20"/>
          <w:szCs w:val="20"/>
        </w:rPr>
        <w:t xml:space="preserve"> eligibility and Vietnam-</w:t>
      </w:r>
      <w:r w:rsidRPr="00306001">
        <w:rPr>
          <w:rFonts w:ascii="Times New Roman" w:eastAsia="Times New Roman" w:hAnsi="Times New Roman" w:cs="Times New Roman"/>
          <w:sz w:val="20"/>
          <w:szCs w:val="20"/>
        </w:rPr>
        <w:t xml:space="preserve">era service </w:t>
      </w:r>
      <w:r>
        <w:rPr>
          <w:rFonts w:ascii="Times New Roman" w:eastAsia="Times New Roman" w:hAnsi="Times New Roman" w:cs="Times New Roman"/>
          <w:sz w:val="20"/>
          <w:szCs w:val="20"/>
        </w:rPr>
        <w:t>(or other outcomes) for</w:t>
      </w:r>
      <w:r w:rsidRPr="00306001">
        <w:rPr>
          <w:rFonts w:ascii="Times New Roman" w:eastAsia="Times New Roman" w:hAnsi="Times New Roman" w:cs="Times New Roman"/>
          <w:sz w:val="20"/>
          <w:szCs w:val="20"/>
        </w:rPr>
        <w:t xml:space="preserve"> men </w:t>
      </w:r>
      <w:r>
        <w:rPr>
          <w:rFonts w:ascii="Times New Roman" w:eastAsia="Times New Roman" w:hAnsi="Times New Roman" w:cs="Times New Roman"/>
          <w:sz w:val="20"/>
          <w:szCs w:val="20"/>
        </w:rPr>
        <w:t>from</w:t>
      </w:r>
      <w:r w:rsidRPr="00306001">
        <w:rPr>
          <w:rFonts w:ascii="Times New Roman" w:eastAsia="Times New Roman" w:hAnsi="Times New Roman" w:cs="Times New Roman"/>
          <w:sz w:val="20"/>
          <w:szCs w:val="20"/>
        </w:rPr>
        <w:t xml:space="preserve"> different income groups. Relative to prior U.S. war drafts, </w:t>
      </w:r>
      <w:r>
        <w:rPr>
          <w:rFonts w:ascii="Times New Roman" w:eastAsia="Times New Roman" w:hAnsi="Times New Roman" w:cs="Times New Roman"/>
          <w:sz w:val="20"/>
          <w:szCs w:val="20"/>
        </w:rPr>
        <w:t>t</w:t>
      </w:r>
      <w:r w:rsidRPr="00306001">
        <w:rPr>
          <w:rFonts w:ascii="Times New Roman" w:eastAsia="Times New Roman" w:hAnsi="Times New Roman" w:cs="Times New Roman"/>
          <w:sz w:val="20"/>
          <w:szCs w:val="20"/>
        </w:rPr>
        <w:t>he Vietnam War draft in particular drew from the middle of the income distribution, reportedly because high-income draftees were afforded new avenues t</w:t>
      </w:r>
      <w:r w:rsidRPr="008F2C1F">
        <w:rPr>
          <w:rFonts w:ascii="Times New Roman" w:eastAsia="Times New Roman" w:hAnsi="Times New Roman" w:cs="Times New Roman"/>
          <w:sz w:val="20"/>
          <w:szCs w:val="20"/>
        </w:rPr>
        <w:t>o avoid service or being sent to war (i.e.</w:t>
      </w:r>
      <w:r>
        <w:rPr>
          <w:rFonts w:ascii="Times New Roman" w:eastAsia="Times New Roman" w:hAnsi="Times New Roman" w:cs="Times New Roman"/>
          <w:sz w:val="20"/>
          <w:szCs w:val="20"/>
        </w:rPr>
        <w:t>,</w:t>
      </w:r>
      <w:r w:rsidRPr="008F2C1F">
        <w:rPr>
          <w:rFonts w:ascii="Times New Roman" w:eastAsia="Times New Roman" w:hAnsi="Times New Roman" w:cs="Times New Roman"/>
          <w:sz w:val="20"/>
          <w:szCs w:val="20"/>
        </w:rPr>
        <w:t xml:space="preserve"> conscientious objector status or deferments for educational, occupational, or medical reasons) and lower-income draftees were disproportionately rejected </w:t>
      </w:r>
      <w:r>
        <w:rPr>
          <w:rFonts w:ascii="Times New Roman" w:eastAsia="Times New Roman" w:hAnsi="Times New Roman" w:cs="Times New Roman"/>
          <w:sz w:val="20"/>
          <w:szCs w:val="20"/>
        </w:rPr>
        <w:t>on account of</w:t>
      </w:r>
      <w:r w:rsidRPr="008F2C1F">
        <w:rPr>
          <w:rFonts w:ascii="Times New Roman" w:eastAsia="Times New Roman" w:hAnsi="Times New Roman" w:cs="Times New Roman"/>
          <w:sz w:val="20"/>
          <w:szCs w:val="20"/>
        </w:rPr>
        <w:t xml:space="preserve"> poor medical conditions, low aptitude, or criminal records (Card and Lemieux, 2001; Segal and Segal, 2004)</w:t>
      </w:r>
      <w:r>
        <w:rPr>
          <w:rFonts w:ascii="Times New Roman" w:eastAsia="Times New Roman" w:hAnsi="Times New Roman" w:cs="Times New Roman"/>
          <w:sz w:val="20"/>
          <w:szCs w:val="20"/>
        </w:rPr>
        <w:t>.</w:t>
      </w:r>
    </w:p>
  </w:footnote>
  <w:footnote w:id="28">
    <w:p w14:paraId="1A127D07" w14:textId="3AECA165" w:rsidR="00117726" w:rsidRPr="009712F5" w:rsidRDefault="00117726" w:rsidP="00CE0064">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To validate this analysis, we regress the likelihood of being in a particular income quartile on draft eligibility</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and the coefficients are</w:t>
      </w:r>
      <w:r w:rsidRPr="008F2C1F">
        <w:rPr>
          <w:rFonts w:ascii="Times New Roman" w:eastAsia="Times New Roman" w:hAnsi="Times New Roman" w:cs="Times New Roman"/>
          <w:sz w:val="20"/>
          <w:szCs w:val="20"/>
        </w:rPr>
        <w:t xml:space="preserve"> all indistinguishable from zero (Appendix Table 12, bottom panel).</w:t>
      </w:r>
    </w:p>
  </w:footnote>
  <w:footnote w:id="29">
    <w:p w14:paraId="52534531" w14:textId="2E2AE443" w:rsidR="00117726" w:rsidRPr="009712F5" w:rsidRDefault="00117726" w:rsidP="000828F4">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In the appendix, we </w:t>
      </w:r>
      <w:r>
        <w:rPr>
          <w:rFonts w:ascii="Times New Roman" w:eastAsia="Times New Roman" w:hAnsi="Times New Roman" w:cs="Times New Roman"/>
          <w:sz w:val="20"/>
          <w:szCs w:val="20"/>
        </w:rPr>
        <w:t>provide some discussion about the extent to which transmission of preferences versus skills is operating, but we remain agnostic in the conclusion we draw from our results.</w:t>
      </w:r>
    </w:p>
  </w:footnote>
  <w:footnote w:id="30">
    <w:p w14:paraId="5F9245DC" w14:textId="68F1A5FD" w:rsidR="00117726" w:rsidRPr="009712F5" w:rsidRDefault="00117726">
      <w:pPr>
        <w:spacing w:after="0" w:line="240" w:lineRule="auto"/>
        <w:rPr>
          <w:rFonts w:ascii="Times New Roman" w:hAnsi="Times New Roman" w:cs="Times New Roman"/>
          <w:sz w:val="20"/>
          <w:szCs w:val="20"/>
        </w:rPr>
      </w:pPr>
      <w:r w:rsidRPr="009712F5">
        <w:rPr>
          <w:rFonts w:ascii="Times New Roman" w:hAnsi="Times New Roman" w:cs="Times New Roman"/>
          <w:sz w:val="20"/>
          <w:szCs w:val="20"/>
          <w:vertAlign w:val="superscript"/>
        </w:rPr>
        <w:footnoteRef/>
      </w:r>
      <w:r w:rsidRPr="00306001">
        <w:rPr>
          <w:rFonts w:ascii="Times New Roman" w:eastAsia="Times New Roman" w:hAnsi="Times New Roman" w:cs="Times New Roman"/>
          <w:sz w:val="20"/>
          <w:szCs w:val="20"/>
        </w:rPr>
        <w:t xml:space="preserve"> In the appendix, we also consider that the military may have higher demand for the children of veterans (COVs)</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manifested through</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example,</w:t>
      </w:r>
      <w:r w:rsidRPr="00306001">
        <w:rPr>
          <w:rFonts w:ascii="Times New Roman" w:eastAsia="Times New Roman" w:hAnsi="Times New Roman" w:cs="Times New Roman"/>
          <w:sz w:val="20"/>
          <w:szCs w:val="20"/>
        </w:rPr>
        <w:t xml:space="preserve"> informal heightened recruiting of COVs</w:t>
      </w:r>
      <w:r>
        <w:rPr>
          <w:rFonts w:ascii="Times New Roman" w:eastAsia="Times New Roman" w:hAnsi="Times New Roman" w:cs="Times New Roman"/>
          <w:sz w:val="20"/>
          <w:szCs w:val="20"/>
        </w:rPr>
        <w:t>—</w:t>
      </w:r>
      <w:r w:rsidRPr="00306001">
        <w:rPr>
          <w:rFonts w:ascii="Times New Roman" w:eastAsia="Times New Roman" w:hAnsi="Times New Roman" w:cs="Times New Roman"/>
          <w:sz w:val="20"/>
          <w:szCs w:val="20"/>
        </w:rPr>
        <w:t>reaching the conclusion that these efforts would likely be driven by higher initial interest among these children.</w:t>
      </w:r>
    </w:p>
  </w:footnote>
  <w:footnote w:id="31">
    <w:p w14:paraId="098EF9B1" w14:textId="4EC147F1" w:rsidR="00117726" w:rsidRPr="008F2C1F" w:rsidRDefault="00117726" w:rsidP="00880DC0">
      <w:pPr>
        <w:spacing w:after="0"/>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We note that o</w:t>
      </w:r>
      <w:r w:rsidRPr="008F2C1F">
        <w:rPr>
          <w:rFonts w:ascii="Times New Roman" w:hAnsi="Times New Roman" w:cs="Times New Roman"/>
          <w:sz w:val="20"/>
          <w:szCs w:val="20"/>
        </w:rPr>
        <w:t>ther data</w:t>
      </w:r>
      <w:r>
        <w:rPr>
          <w:rFonts w:ascii="Times New Roman" w:hAnsi="Times New Roman" w:cs="Times New Roman"/>
          <w:sz w:val="20"/>
          <w:szCs w:val="20"/>
        </w:rPr>
        <w:t xml:space="preserve"> </w:t>
      </w:r>
      <w:r w:rsidRPr="008F2C1F">
        <w:rPr>
          <w:rFonts w:ascii="Times New Roman" w:hAnsi="Times New Roman" w:cs="Times New Roman"/>
          <w:sz w:val="20"/>
          <w:szCs w:val="20"/>
        </w:rPr>
        <w:t>sets (e</w:t>
      </w:r>
      <w:r>
        <w:rPr>
          <w:rFonts w:ascii="Times New Roman" w:hAnsi="Times New Roman" w:cs="Times New Roman"/>
          <w:sz w:val="20"/>
          <w:szCs w:val="20"/>
        </w:rPr>
        <w:t>.</w:t>
      </w:r>
      <w:r w:rsidRPr="008F2C1F">
        <w:rPr>
          <w:rFonts w:ascii="Times New Roman" w:hAnsi="Times New Roman" w:cs="Times New Roman"/>
          <w:sz w:val="20"/>
          <w:szCs w:val="20"/>
        </w:rPr>
        <w:t>g</w:t>
      </w:r>
      <w:r>
        <w:rPr>
          <w:rFonts w:ascii="Times New Roman" w:hAnsi="Times New Roman" w:cs="Times New Roman"/>
          <w:sz w:val="20"/>
          <w:szCs w:val="20"/>
        </w:rPr>
        <w:t>.</w:t>
      </w:r>
      <w:r w:rsidRPr="008F2C1F">
        <w:rPr>
          <w:rFonts w:ascii="Times New Roman" w:hAnsi="Times New Roman" w:cs="Times New Roman"/>
          <w:sz w:val="20"/>
          <w:szCs w:val="20"/>
        </w:rPr>
        <w:t xml:space="preserve">, 2000 </w:t>
      </w:r>
      <w:r>
        <w:rPr>
          <w:rFonts w:ascii="Times New Roman" w:hAnsi="Times New Roman" w:cs="Times New Roman"/>
          <w:sz w:val="20"/>
          <w:szCs w:val="20"/>
        </w:rPr>
        <w:t>c</w:t>
      </w:r>
      <w:r w:rsidRPr="008F2C1F">
        <w:rPr>
          <w:rFonts w:ascii="Times New Roman" w:hAnsi="Times New Roman" w:cs="Times New Roman"/>
          <w:sz w:val="20"/>
          <w:szCs w:val="20"/>
        </w:rPr>
        <w:t>ensus data</w:t>
      </w:r>
      <w:r>
        <w:rPr>
          <w:rFonts w:ascii="Times New Roman" w:hAnsi="Times New Roman" w:cs="Times New Roman"/>
          <w:sz w:val="20"/>
          <w:szCs w:val="20"/>
        </w:rPr>
        <w:t xml:space="preserve"> and </w:t>
      </w:r>
      <w:r w:rsidRPr="008F2C1F">
        <w:rPr>
          <w:rFonts w:ascii="Times New Roman" w:hAnsi="Times New Roman" w:cs="Times New Roman"/>
          <w:sz w:val="20"/>
          <w:szCs w:val="20"/>
        </w:rPr>
        <w:t xml:space="preserve">Social Security Administration data) have yielded somewhat different estimates of </w:t>
      </w:r>
      <w:r>
        <w:rPr>
          <w:rFonts w:ascii="Times New Roman" w:hAnsi="Times New Roman" w:cs="Times New Roman"/>
          <w:sz w:val="20"/>
          <w:szCs w:val="20"/>
        </w:rPr>
        <w:t xml:space="preserve">the effect of </w:t>
      </w:r>
      <w:r w:rsidRPr="008F2C1F">
        <w:rPr>
          <w:rFonts w:ascii="Times New Roman" w:hAnsi="Times New Roman" w:cs="Times New Roman"/>
          <w:sz w:val="20"/>
          <w:szCs w:val="20"/>
        </w:rPr>
        <w:t>draft</w:t>
      </w:r>
      <w:r>
        <w:rPr>
          <w:rFonts w:ascii="Times New Roman" w:hAnsi="Times New Roman" w:cs="Times New Roman"/>
          <w:sz w:val="20"/>
          <w:szCs w:val="20"/>
        </w:rPr>
        <w:t xml:space="preserve"> </w:t>
      </w:r>
      <w:r w:rsidRPr="008F2C1F">
        <w:rPr>
          <w:rFonts w:ascii="Times New Roman" w:hAnsi="Times New Roman" w:cs="Times New Roman"/>
          <w:sz w:val="20"/>
          <w:szCs w:val="20"/>
        </w:rPr>
        <w:t>eligibility on draft cohort military service (Angrist, Chen, and Song (2011</w:t>
      </w:r>
      <w:r>
        <w:rPr>
          <w:rFonts w:ascii="Times New Roman" w:hAnsi="Times New Roman" w:cs="Times New Roman"/>
          <w:sz w:val="20"/>
          <w:szCs w:val="20"/>
        </w:rPr>
        <w:t>)</w:t>
      </w:r>
      <w:r w:rsidRPr="008F2C1F">
        <w:rPr>
          <w:rFonts w:ascii="Times New Roman" w:hAnsi="Times New Roman" w:cs="Times New Roman"/>
          <w:sz w:val="20"/>
          <w:szCs w:val="20"/>
        </w:rPr>
        <w:t>).</w:t>
      </w:r>
    </w:p>
  </w:footnote>
  <w:footnote w:id="32">
    <w:p w14:paraId="4D0DBCF0" w14:textId="4D55670F" w:rsidR="00117726" w:rsidRPr="008F2C1F" w:rsidRDefault="00117726" w:rsidP="005C0AEF">
      <w:pPr>
        <w:spacing w:after="0"/>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Given that we find no effect on having a job, the null resu</w:t>
      </w:r>
      <w:r w:rsidRPr="008F2C1F">
        <w:rPr>
          <w:rFonts w:ascii="Times New Roman" w:hAnsi="Times New Roman" w:cs="Times New Roman"/>
          <w:sz w:val="20"/>
          <w:szCs w:val="20"/>
        </w:rPr>
        <w:t xml:space="preserve">lt on overall earnings </w:t>
      </w:r>
      <w:r>
        <w:rPr>
          <w:rFonts w:ascii="Times New Roman" w:hAnsi="Times New Roman" w:cs="Times New Roman"/>
          <w:sz w:val="20"/>
          <w:szCs w:val="20"/>
        </w:rPr>
        <w:t>is</w:t>
      </w:r>
      <w:r w:rsidRPr="008F2C1F">
        <w:rPr>
          <w:rFonts w:ascii="Times New Roman" w:hAnsi="Times New Roman" w:cs="Times New Roman"/>
          <w:sz w:val="20"/>
          <w:szCs w:val="20"/>
        </w:rPr>
        <w:t xml:space="preserve"> unlikely to be driven by an income effect and lower skill pushing in different di</w:t>
      </w:r>
      <w:r>
        <w:rPr>
          <w:rFonts w:ascii="Times New Roman" w:hAnsi="Times New Roman" w:cs="Times New Roman"/>
          <w:sz w:val="20"/>
          <w:szCs w:val="20"/>
        </w:rPr>
        <w:t>rections, whereby lower-</w:t>
      </w:r>
      <w:r w:rsidRPr="008F2C1F">
        <w:rPr>
          <w:rFonts w:ascii="Times New Roman" w:hAnsi="Times New Roman" w:cs="Times New Roman"/>
          <w:sz w:val="20"/>
          <w:szCs w:val="20"/>
        </w:rPr>
        <w:t>skilled mothers work more to make up for the lower earnings of the father in the 1970s and 1980s.</w:t>
      </w:r>
    </w:p>
  </w:footnote>
  <w:footnote w:id="33">
    <w:p w14:paraId="23162186" w14:textId="77777777" w:rsidR="00117726" w:rsidRPr="009712F5" w:rsidRDefault="00117726">
      <w:pPr>
        <w:pStyle w:val="FootnoteText"/>
        <w:rPr>
          <w:rFonts w:ascii="Times New Roman" w:hAnsi="Times New Roman" w:cs="Times New Roman"/>
        </w:rPr>
      </w:pPr>
      <w:r w:rsidRPr="005127B7">
        <w:rPr>
          <w:rStyle w:val="FootnoteReference"/>
          <w:rFonts w:cs="Times New Roman"/>
          <w:sz w:val="20"/>
        </w:rPr>
        <w:footnoteRef/>
      </w:r>
      <w:r w:rsidRPr="009712F5">
        <w:rPr>
          <w:rFonts w:ascii="Times New Roman" w:hAnsi="Times New Roman" w:cs="Times New Roman"/>
        </w:rPr>
        <w:t xml:space="preserve"> While parental inputs, broadly defined, would be inclusive of this mechanism, we are interested </w:t>
      </w:r>
      <w:r>
        <w:rPr>
          <w:rFonts w:ascii="Times New Roman" w:hAnsi="Times New Roman" w:cs="Times New Roman"/>
        </w:rPr>
        <w:t xml:space="preserve">here </w:t>
      </w:r>
      <w:r w:rsidRPr="009712F5">
        <w:rPr>
          <w:rFonts w:ascii="Times New Roman" w:hAnsi="Times New Roman" w:cs="Times New Roman"/>
        </w:rPr>
        <w:t xml:space="preserve">in whether the effect is driven </w:t>
      </w:r>
      <w:r w:rsidRPr="009712F5">
        <w:rPr>
          <w:rFonts w:ascii="Times New Roman" w:hAnsi="Times New Roman" w:cs="Times New Roman"/>
          <w:i/>
        </w:rPr>
        <w:t>exclusively</w:t>
      </w:r>
      <w:r w:rsidRPr="009712F5">
        <w:rPr>
          <w:rFonts w:ascii="Times New Roman" w:hAnsi="Times New Roman" w:cs="Times New Roman"/>
        </w:rPr>
        <w:t xml:space="preserve"> by military service of the son (and</w:t>
      </w:r>
      <w:r>
        <w:rPr>
          <w:rFonts w:ascii="Times New Roman" w:hAnsi="Times New Roman" w:cs="Times New Roman"/>
        </w:rPr>
        <w:t>,</w:t>
      </w:r>
      <w:r w:rsidRPr="009712F5">
        <w:rPr>
          <w:rFonts w:ascii="Times New Roman" w:hAnsi="Times New Roman" w:cs="Times New Roman"/>
        </w:rPr>
        <w:t xml:space="preserve"> in turn, an intergenerational transmission o</w:t>
      </w:r>
      <w:r>
        <w:rPr>
          <w:rFonts w:ascii="Times New Roman" w:hAnsi="Times New Roman" w:cs="Times New Roman"/>
        </w:rPr>
        <w:t>f military service).</w:t>
      </w:r>
    </w:p>
  </w:footnote>
  <w:footnote w:id="34">
    <w:p w14:paraId="2310DF75" w14:textId="4635FFDA" w:rsidR="00117726" w:rsidRPr="009712F5" w:rsidRDefault="00117726" w:rsidP="00745CB2">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A father being i</w:t>
      </w:r>
      <w:r w:rsidRPr="008F2C1F">
        <w:rPr>
          <w:rFonts w:ascii="Times New Roman" w:hAnsi="Times New Roman" w:cs="Times New Roman"/>
          <w:sz w:val="20"/>
          <w:szCs w:val="20"/>
        </w:rPr>
        <w:t>n a specific line of work could also raise the relative return to that line of work throug</w:t>
      </w:r>
      <w:r>
        <w:rPr>
          <w:rFonts w:ascii="Times New Roman" w:hAnsi="Times New Roman" w:cs="Times New Roman"/>
          <w:sz w:val="20"/>
          <w:szCs w:val="20"/>
        </w:rPr>
        <w:t>h (investment in) job-</w:t>
      </w:r>
      <w:r w:rsidRPr="008F2C1F">
        <w:rPr>
          <w:rFonts w:ascii="Times New Roman" w:hAnsi="Times New Roman" w:cs="Times New Roman"/>
          <w:sz w:val="20"/>
          <w:szCs w:val="20"/>
        </w:rPr>
        <w:t>specific capital.</w:t>
      </w:r>
    </w:p>
  </w:footnote>
  <w:footnote w:id="35">
    <w:p w14:paraId="595953CF" w14:textId="605F77D9" w:rsidR="00117726" w:rsidRPr="008F2C1F" w:rsidRDefault="00117726" w:rsidP="006F46B2">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We note the limitation that the sample is selected due </w:t>
      </w:r>
      <w:r>
        <w:rPr>
          <w:rFonts w:ascii="Times New Roman" w:hAnsi="Times New Roman" w:cs="Times New Roman"/>
          <w:sz w:val="20"/>
          <w:szCs w:val="20"/>
        </w:rPr>
        <w:t xml:space="preserve">to </w:t>
      </w:r>
      <w:r w:rsidRPr="00306001">
        <w:rPr>
          <w:rFonts w:ascii="Times New Roman" w:hAnsi="Times New Roman" w:cs="Times New Roman"/>
          <w:sz w:val="20"/>
          <w:szCs w:val="20"/>
        </w:rPr>
        <w:t>an extensive margin work response.</w:t>
      </w:r>
    </w:p>
  </w:footnote>
  <w:footnote w:id="36">
    <w:p w14:paraId="52F110E7" w14:textId="13A47CA1" w:rsidR="00117726" w:rsidRPr="008F2C1F" w:rsidRDefault="00117726" w:rsidP="00D15340">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A high </w:t>
      </w:r>
      <w:r>
        <w:rPr>
          <w:rFonts w:ascii="Times New Roman" w:hAnsi="Times New Roman" w:cs="Times New Roman"/>
          <w:sz w:val="20"/>
          <w:szCs w:val="20"/>
        </w:rPr>
        <w:t xml:space="preserve">incidence </w:t>
      </w:r>
      <w:r w:rsidRPr="00306001">
        <w:rPr>
          <w:rFonts w:ascii="Times New Roman" w:hAnsi="Times New Roman" w:cs="Times New Roman"/>
          <w:sz w:val="20"/>
          <w:szCs w:val="20"/>
        </w:rPr>
        <w:t>of drug abuse has also be</w:t>
      </w:r>
      <w:r w:rsidRPr="008F2C1F">
        <w:rPr>
          <w:rFonts w:ascii="Times New Roman" w:hAnsi="Times New Roman" w:cs="Times New Roman"/>
          <w:sz w:val="20"/>
          <w:szCs w:val="20"/>
        </w:rPr>
        <w:t>en documented among Vietnam serviceman (Robins, Davis, and Goodwin 1974).</w:t>
      </w:r>
      <w:r>
        <w:rPr>
          <w:rFonts w:ascii="Times New Roman" w:hAnsi="Times New Roman" w:cs="Times New Roman"/>
          <w:sz w:val="20"/>
          <w:szCs w:val="20"/>
        </w:rPr>
        <w:t xml:space="preserve"> We note that the samples from which some of these estimates were constructed are not exactly the same as the population from which we draw. For example, the earnings losses cited above are drawn from a sample of white men from these cohorts; for our sample, we do not impose a race restriction but instead limit it to male dependents claimed in 1996 by men from these cohorts.  </w:t>
      </w:r>
    </w:p>
  </w:footnote>
  <w:footnote w:id="37">
    <w:p w14:paraId="05224C8E" w14:textId="7A15259C" w:rsidR="00117726" w:rsidRPr="008F2C1F" w:rsidRDefault="00117726" w:rsidP="00FE6A69">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Pr>
          <w:rFonts w:ascii="Times New Roman" w:hAnsi="Times New Roman" w:cs="Times New Roman"/>
          <w:sz w:val="20"/>
          <w:szCs w:val="20"/>
        </w:rPr>
        <w:t xml:space="preserve"> Also, when we hold constant the age at which we observe the son and interact year of birth with draft eligibility, we generally find larger effects for those born earlier. </w:t>
      </w:r>
    </w:p>
  </w:footnote>
  <w:footnote w:id="38">
    <w:p w14:paraId="0FDFA6E0" w14:textId="12F2723C" w:rsidR="00117726" w:rsidRPr="008F2C1F" w:rsidRDefault="00117726" w:rsidP="0083113C">
      <w:pPr>
        <w:spacing w:after="0" w:line="240" w:lineRule="auto"/>
        <w:rPr>
          <w:rFonts w:ascii="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While the small increase in father career military service is unlikely to explain a significant part of the earnings, this finding bears insight into our main estimates in two ways</w:t>
      </w:r>
      <w:r w:rsidRPr="008F2C1F">
        <w:rPr>
          <w:rFonts w:ascii="Times New Roman" w:hAnsi="Times New Roman" w:cs="Times New Roman"/>
          <w:sz w:val="20"/>
          <w:szCs w:val="20"/>
        </w:rPr>
        <w:t xml:space="preserve">. First, the sons of career military fathers may be more likely to relocate frequently, spend less time with their fathers, or some combination of the two. Children’s academic achievement scores suffer when fathers are deployed (Engel, Gallagher, Lyle, 2010; Lyle, 2006), which could generate down-the-road earnings losses. In addition, continual shocks to </w:t>
      </w:r>
      <w:r>
        <w:rPr>
          <w:rFonts w:ascii="Times New Roman" w:hAnsi="Times New Roman" w:cs="Times New Roman"/>
          <w:sz w:val="20"/>
          <w:szCs w:val="20"/>
        </w:rPr>
        <w:t xml:space="preserve">the </w:t>
      </w:r>
      <w:r w:rsidRPr="008F2C1F">
        <w:rPr>
          <w:rFonts w:ascii="Times New Roman" w:hAnsi="Times New Roman" w:cs="Times New Roman"/>
          <w:sz w:val="20"/>
          <w:szCs w:val="20"/>
        </w:rPr>
        <w:t xml:space="preserve">environment during formative periods of childhood and adolescence, brought about by regularly relocating, might be linked to less favorable labor market outcomes down the road.  Second, heterogeneity </w:t>
      </w:r>
      <w:r>
        <w:rPr>
          <w:rFonts w:ascii="Times New Roman" w:hAnsi="Times New Roman" w:cs="Times New Roman"/>
          <w:sz w:val="20"/>
          <w:szCs w:val="20"/>
        </w:rPr>
        <w:t xml:space="preserve">may be </w:t>
      </w:r>
      <w:r w:rsidRPr="008F2C1F">
        <w:rPr>
          <w:rFonts w:ascii="Times New Roman" w:hAnsi="Times New Roman" w:cs="Times New Roman"/>
          <w:sz w:val="20"/>
          <w:szCs w:val="20"/>
        </w:rPr>
        <w:t xml:space="preserve">underlying the transmission of service we estimate among our draftees. In other words, some drafted fathers were compelled to serve well beyond their required tours, and these fathers may be driving some of </w:t>
      </w:r>
      <w:r>
        <w:rPr>
          <w:rFonts w:ascii="Times New Roman" w:hAnsi="Times New Roman" w:cs="Times New Roman"/>
          <w:sz w:val="20"/>
          <w:szCs w:val="20"/>
        </w:rPr>
        <w:t>the service result.  Indeed, naive correlations between career military fathers and either son earnings or military service in the control group suggest that the military service result (but not the earnings result) could in large part be explained by the draft inducing a long-term career in the military.</w:t>
      </w:r>
    </w:p>
  </w:footnote>
  <w:footnote w:id="39">
    <w:p w14:paraId="12119733" w14:textId="317373DD" w:rsidR="00117726" w:rsidRPr="008F2C1F" w:rsidRDefault="00117726" w:rsidP="00446D59">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If </w:t>
      </w:r>
      <w:r>
        <w:rPr>
          <w:rFonts w:ascii="Times New Roman" w:hAnsi="Times New Roman" w:cs="Times New Roman"/>
          <w:sz w:val="20"/>
          <w:szCs w:val="20"/>
        </w:rPr>
        <w:t xml:space="preserve">an </w:t>
      </w:r>
      <w:r w:rsidRPr="00306001">
        <w:rPr>
          <w:rFonts w:ascii="Times New Roman" w:hAnsi="Times New Roman" w:cs="Times New Roman"/>
          <w:sz w:val="20"/>
          <w:szCs w:val="20"/>
        </w:rPr>
        <w:t xml:space="preserve">enlistment decision was </w:t>
      </w:r>
      <w:r>
        <w:rPr>
          <w:rFonts w:ascii="Times New Roman" w:hAnsi="Times New Roman" w:cs="Times New Roman"/>
          <w:sz w:val="20"/>
          <w:szCs w:val="20"/>
        </w:rPr>
        <w:t xml:space="preserve">based </w:t>
      </w:r>
      <w:r w:rsidRPr="00306001">
        <w:rPr>
          <w:rFonts w:ascii="Times New Roman" w:hAnsi="Times New Roman" w:cs="Times New Roman"/>
          <w:sz w:val="20"/>
          <w:szCs w:val="20"/>
        </w:rPr>
        <w:t xml:space="preserve">purely </w:t>
      </w:r>
      <w:r>
        <w:rPr>
          <w:rFonts w:ascii="Times New Roman" w:hAnsi="Times New Roman" w:cs="Times New Roman"/>
          <w:sz w:val="20"/>
          <w:szCs w:val="20"/>
        </w:rPr>
        <w:t>on</w:t>
      </w:r>
      <w:r w:rsidRPr="00306001">
        <w:rPr>
          <w:rFonts w:ascii="Times New Roman" w:hAnsi="Times New Roman" w:cs="Times New Roman"/>
          <w:sz w:val="20"/>
          <w:szCs w:val="20"/>
        </w:rPr>
        <w:t xml:space="preserve"> economic returns, then a comparison of the estimates would understate how large the elasticity must be (i.e.</w:t>
      </w:r>
      <w:r>
        <w:rPr>
          <w:rFonts w:ascii="Times New Roman" w:hAnsi="Times New Roman" w:cs="Times New Roman"/>
          <w:sz w:val="20"/>
          <w:szCs w:val="20"/>
        </w:rPr>
        <w:t>,</w:t>
      </w:r>
      <w:r w:rsidRPr="00306001">
        <w:rPr>
          <w:rFonts w:ascii="Times New Roman" w:hAnsi="Times New Roman" w:cs="Times New Roman"/>
          <w:sz w:val="20"/>
          <w:szCs w:val="20"/>
        </w:rPr>
        <w:t xml:space="preserve"> if not for the military service path, earnings of sons of draft-eligible fat</w:t>
      </w:r>
      <w:r w:rsidRPr="008F2C1F">
        <w:rPr>
          <w:rFonts w:ascii="Times New Roman" w:hAnsi="Times New Roman" w:cs="Times New Roman"/>
          <w:sz w:val="20"/>
          <w:szCs w:val="20"/>
        </w:rPr>
        <w:t xml:space="preserve">hers would be even lower).  </w:t>
      </w:r>
    </w:p>
  </w:footnote>
  <w:footnote w:id="40">
    <w:p w14:paraId="47E23F5E" w14:textId="462E6B91" w:rsidR="00117726" w:rsidRPr="008F2C1F" w:rsidRDefault="00117726" w:rsidP="000B5C9E">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Pr>
          <w:rFonts w:ascii="Times New Roman" w:hAnsi="Times New Roman" w:cs="Times New Roman"/>
          <w:sz w:val="20"/>
          <w:szCs w:val="20"/>
        </w:rPr>
        <w:t xml:space="preserve"> </w:t>
      </w:r>
      <w:r w:rsidRPr="00306001">
        <w:rPr>
          <w:rFonts w:ascii="Times New Roman" w:hAnsi="Times New Roman" w:cs="Times New Roman"/>
          <w:sz w:val="20"/>
          <w:szCs w:val="20"/>
        </w:rPr>
        <w:t>There may be nonlinearity in the relationship. Moreover, the estimate cannot be interpreted causally, since there may be omitted variables correlated with income that influence enlistment.</w:t>
      </w:r>
    </w:p>
  </w:footnote>
  <w:footnote w:id="41">
    <w:p w14:paraId="4DA5C9B2" w14:textId="273E4FEC" w:rsidR="00117726" w:rsidRPr="008F2C1F" w:rsidRDefault="00117726" w:rsidP="008C7E80">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For comparison, prior work document</w:t>
      </w:r>
      <w:r w:rsidRPr="008F2C1F">
        <w:rPr>
          <w:rFonts w:ascii="Times New Roman" w:hAnsi="Times New Roman" w:cs="Times New Roman"/>
          <w:sz w:val="20"/>
          <w:szCs w:val="20"/>
        </w:rPr>
        <w:t>ed (reduced form) male earnings reductions due to draft</w:t>
      </w:r>
      <w:r>
        <w:rPr>
          <w:rFonts w:ascii="Times New Roman" w:hAnsi="Times New Roman" w:cs="Times New Roman"/>
          <w:sz w:val="20"/>
          <w:szCs w:val="20"/>
        </w:rPr>
        <w:t xml:space="preserve"> </w:t>
      </w:r>
      <w:r w:rsidRPr="008F2C1F">
        <w:rPr>
          <w:rFonts w:ascii="Times New Roman" w:hAnsi="Times New Roman" w:cs="Times New Roman"/>
          <w:sz w:val="20"/>
          <w:szCs w:val="20"/>
        </w:rPr>
        <w:t xml:space="preserve">eligibility of approximately 1.8 percent </w:t>
      </w:r>
      <w:r>
        <w:rPr>
          <w:rFonts w:ascii="Times New Roman" w:hAnsi="Times New Roman" w:cs="Times New Roman"/>
          <w:sz w:val="20"/>
          <w:szCs w:val="20"/>
        </w:rPr>
        <w:t>on account of</w:t>
      </w:r>
      <w:r w:rsidRPr="008F2C1F">
        <w:rPr>
          <w:rFonts w:ascii="Times New Roman" w:hAnsi="Times New Roman" w:cs="Times New Roman"/>
          <w:sz w:val="20"/>
          <w:szCs w:val="20"/>
        </w:rPr>
        <w:t xml:space="preserve"> the Vietnam draft in the 1980s, the decade during which most </w:t>
      </w:r>
      <w:r>
        <w:rPr>
          <w:rFonts w:ascii="Times New Roman" w:hAnsi="Times New Roman" w:cs="Times New Roman"/>
          <w:sz w:val="20"/>
          <w:szCs w:val="20"/>
        </w:rPr>
        <w:t xml:space="preserve">of </w:t>
      </w:r>
      <w:r w:rsidRPr="008F2C1F">
        <w:rPr>
          <w:rFonts w:ascii="Times New Roman" w:hAnsi="Times New Roman" w:cs="Times New Roman"/>
          <w:sz w:val="20"/>
          <w:szCs w:val="20"/>
        </w:rPr>
        <w:t>our sample was alive (this comparison is illustrative and does not imply that decreases in earnings opportunities are necessarily either exclusively or partially due to earnings reductions from the 1980s).</w:t>
      </w:r>
    </w:p>
  </w:footnote>
  <w:footnote w:id="42">
    <w:p w14:paraId="6C37959E" w14:textId="30CF7E60" w:rsidR="00117726" w:rsidRPr="008F2C1F" w:rsidRDefault="00117726" w:rsidP="006D20DC">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Interestingly, if childhood family income is split between years 0</w:t>
      </w:r>
      <w:r>
        <w:rPr>
          <w:rFonts w:ascii="Times New Roman" w:hAnsi="Times New Roman" w:cs="Times New Roman"/>
          <w:sz w:val="20"/>
          <w:szCs w:val="20"/>
        </w:rPr>
        <w:t>–</w:t>
      </w:r>
      <w:r w:rsidRPr="00306001">
        <w:rPr>
          <w:rFonts w:ascii="Times New Roman" w:hAnsi="Times New Roman" w:cs="Times New Roman"/>
          <w:sz w:val="20"/>
          <w:szCs w:val="20"/>
        </w:rPr>
        <w:t>9 and 10</w:t>
      </w:r>
      <w:r>
        <w:rPr>
          <w:rFonts w:ascii="Times New Roman" w:hAnsi="Times New Roman" w:cs="Times New Roman"/>
          <w:sz w:val="20"/>
          <w:szCs w:val="20"/>
        </w:rPr>
        <w:t>–</w:t>
      </w:r>
      <w:r w:rsidRPr="00306001">
        <w:rPr>
          <w:rFonts w:ascii="Times New Roman" w:hAnsi="Times New Roman" w:cs="Times New Roman"/>
          <w:sz w:val="20"/>
          <w:szCs w:val="20"/>
        </w:rPr>
        <w:t>18 and treated as separate regressors, they statistically diffe</w:t>
      </w:r>
      <w:r w:rsidRPr="008F2C1F">
        <w:rPr>
          <w:rFonts w:ascii="Times New Roman" w:hAnsi="Times New Roman" w:cs="Times New Roman"/>
          <w:sz w:val="20"/>
          <w:szCs w:val="20"/>
        </w:rPr>
        <w:t>r</w:t>
      </w:r>
      <w:r>
        <w:rPr>
          <w:rFonts w:ascii="Times New Roman" w:hAnsi="Times New Roman" w:cs="Times New Roman"/>
          <w:sz w:val="20"/>
          <w:szCs w:val="20"/>
        </w:rPr>
        <w:t>,</w:t>
      </w:r>
      <w:r w:rsidRPr="008F2C1F">
        <w:rPr>
          <w:rFonts w:ascii="Times New Roman" w:hAnsi="Times New Roman" w:cs="Times New Roman"/>
          <w:sz w:val="20"/>
          <w:szCs w:val="20"/>
        </w:rPr>
        <w:t xml:space="preserve"> and only the latter is negative (whereas the earnings losses documented in prior literature were larger when the children were younger). </w:t>
      </w:r>
    </w:p>
  </w:footnote>
  <w:footnote w:id="43">
    <w:p w14:paraId="2B73B414" w14:textId="043294AA" w:rsidR="00117726" w:rsidRPr="008F2C1F" w:rsidRDefault="00117726" w:rsidP="009E0624">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This final elasticity exercise uses level earnings instead of log earnings so that the magnitude can be compared </w:t>
      </w:r>
      <w:r>
        <w:rPr>
          <w:rFonts w:ascii="Times New Roman" w:hAnsi="Times New Roman" w:cs="Times New Roman"/>
          <w:sz w:val="20"/>
          <w:szCs w:val="20"/>
        </w:rPr>
        <w:t xml:space="preserve">with </w:t>
      </w:r>
      <w:r w:rsidRPr="008F2C1F">
        <w:rPr>
          <w:rFonts w:ascii="Times New Roman" w:hAnsi="Times New Roman" w:cs="Times New Roman"/>
          <w:sz w:val="20"/>
          <w:szCs w:val="20"/>
        </w:rPr>
        <w:t>our main effect on earnings.</w:t>
      </w:r>
    </w:p>
  </w:footnote>
  <w:footnote w:id="44">
    <w:p w14:paraId="10D0297A" w14:textId="77777777" w:rsidR="00117726" w:rsidRPr="008F2C1F" w:rsidRDefault="00117726" w:rsidP="00A12964">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However, we cannot rule out that during the Great Recession the prospects of the otherwise more affluent control group deteriorated more so than the son of draft-eligible fathers.</w:t>
      </w:r>
    </w:p>
  </w:footnote>
  <w:footnote w:id="45">
    <w:p w14:paraId="1CD3E85E" w14:textId="075D416A" w:rsidR="00117726" w:rsidRPr="008F2C1F" w:rsidRDefault="00117726" w:rsidP="009F4807">
      <w:pPr>
        <w:spacing w:after="0" w:line="240" w:lineRule="auto"/>
        <w:rPr>
          <w:rFonts w:ascii="Times New Roman" w:eastAsia="Times New Roman" w:hAnsi="Times New Roman" w:cs="Times New Roman"/>
          <w:sz w:val="20"/>
          <w:szCs w:val="20"/>
        </w:rPr>
      </w:pPr>
      <w:r w:rsidRPr="008F2C1F">
        <w:rPr>
          <w:rStyle w:val="FootnoteReference"/>
          <w:rFonts w:cs="Times New Roman"/>
          <w:sz w:val="20"/>
          <w:szCs w:val="20"/>
        </w:rPr>
        <w:footnoteRef/>
      </w:r>
      <w:r w:rsidRPr="00306001">
        <w:rPr>
          <w:rFonts w:ascii="Times New Roman" w:hAnsi="Times New Roman" w:cs="Times New Roman"/>
          <w:sz w:val="20"/>
          <w:szCs w:val="20"/>
        </w:rPr>
        <w:t xml:space="preserve"> Because of disclosure issues, we have to </w:t>
      </w:r>
      <w:r w:rsidRPr="008F2C1F">
        <w:rPr>
          <w:rFonts w:ascii="Times New Roman" w:hAnsi="Times New Roman" w:cs="Times New Roman"/>
          <w:sz w:val="20"/>
          <w:szCs w:val="20"/>
        </w:rPr>
        <w:t>group the Marines with the Coast Guard, although enlistment behavior in the much larger Marines is driving the results.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747"/>
    <w:multiLevelType w:val="multilevel"/>
    <w:tmpl w:val="7A463800"/>
    <w:lvl w:ilvl="0">
      <w:start w:val="1"/>
      <w:numFmt w:val="upperLetter"/>
      <w:lvlText w:val="%1."/>
      <w:lvlJc w:val="left"/>
      <w:pPr>
        <w:ind w:left="0" w:hanging="360"/>
      </w:pPr>
    </w:lvl>
    <w:lvl w:ilvl="1">
      <w:start w:val="1"/>
      <w:numFmt w:val="lowerLetter"/>
      <w:lvlText w:val="%2."/>
      <w:lvlJc w:val="left"/>
      <w:pPr>
        <w:ind w:left="720" w:firstLine="1800"/>
      </w:pPr>
    </w:lvl>
    <w:lvl w:ilvl="2">
      <w:start w:val="1"/>
      <w:numFmt w:val="lowerRoman"/>
      <w:lvlText w:val="%3."/>
      <w:lvlJc w:val="right"/>
      <w:pPr>
        <w:ind w:left="1440" w:firstLine="4140"/>
      </w:pPr>
    </w:lvl>
    <w:lvl w:ilvl="3">
      <w:start w:val="1"/>
      <w:numFmt w:val="decimal"/>
      <w:lvlText w:val="%4."/>
      <w:lvlJc w:val="left"/>
      <w:pPr>
        <w:ind w:left="2160" w:firstLine="6120"/>
      </w:pPr>
    </w:lvl>
    <w:lvl w:ilvl="4">
      <w:start w:val="1"/>
      <w:numFmt w:val="lowerLetter"/>
      <w:lvlText w:val="%5."/>
      <w:lvlJc w:val="left"/>
      <w:pPr>
        <w:ind w:left="2880" w:firstLine="8280"/>
      </w:pPr>
    </w:lvl>
    <w:lvl w:ilvl="5">
      <w:start w:val="1"/>
      <w:numFmt w:val="lowerRoman"/>
      <w:lvlText w:val="%6."/>
      <w:lvlJc w:val="right"/>
      <w:pPr>
        <w:ind w:left="3600" w:firstLine="10620"/>
      </w:pPr>
    </w:lvl>
    <w:lvl w:ilvl="6">
      <w:start w:val="1"/>
      <w:numFmt w:val="decimal"/>
      <w:lvlText w:val="%7."/>
      <w:lvlJc w:val="left"/>
      <w:pPr>
        <w:ind w:left="4320" w:firstLine="12600"/>
      </w:pPr>
    </w:lvl>
    <w:lvl w:ilvl="7">
      <w:start w:val="1"/>
      <w:numFmt w:val="lowerLetter"/>
      <w:lvlText w:val="%8."/>
      <w:lvlJc w:val="left"/>
      <w:pPr>
        <w:ind w:left="5040" w:firstLine="14760"/>
      </w:pPr>
    </w:lvl>
    <w:lvl w:ilvl="8">
      <w:start w:val="1"/>
      <w:numFmt w:val="lowerRoman"/>
      <w:lvlText w:val="%9."/>
      <w:lvlJc w:val="right"/>
      <w:pPr>
        <w:ind w:left="5760" w:firstLine="17100"/>
      </w:pPr>
    </w:lvl>
  </w:abstractNum>
  <w:abstractNum w:abstractNumId="1" w15:restartNumberingAfterBreak="0">
    <w:nsid w:val="294448D5"/>
    <w:multiLevelType w:val="multilevel"/>
    <w:tmpl w:val="C1AA1498"/>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 w15:restartNumberingAfterBreak="0">
    <w:nsid w:val="298B67B1"/>
    <w:multiLevelType w:val="multilevel"/>
    <w:tmpl w:val="7F5A3B7E"/>
    <w:lvl w:ilvl="0">
      <w:start w:val="1"/>
      <w:numFmt w:val="upperRoman"/>
      <w:lvlText w:val="%1."/>
      <w:lvlJc w:val="left"/>
      <w:pPr>
        <w:ind w:left="0" w:firstLine="3600"/>
      </w:pPr>
      <w:rPr>
        <w:b w:val="0"/>
      </w:rPr>
    </w:lvl>
    <w:lvl w:ilvl="1">
      <w:start w:val="1"/>
      <w:numFmt w:val="lowerLetter"/>
      <w:lvlText w:val="%2."/>
      <w:lvlJc w:val="left"/>
      <w:pPr>
        <w:ind w:left="360" w:firstLine="5040"/>
      </w:pPr>
    </w:lvl>
    <w:lvl w:ilvl="2">
      <w:start w:val="1"/>
      <w:numFmt w:val="lowerRoman"/>
      <w:lvlText w:val="%3."/>
      <w:lvlJc w:val="right"/>
      <w:pPr>
        <w:ind w:left="1080" w:firstLine="7380"/>
      </w:pPr>
    </w:lvl>
    <w:lvl w:ilvl="3">
      <w:start w:val="1"/>
      <w:numFmt w:val="decimal"/>
      <w:lvlText w:val="%4."/>
      <w:lvlJc w:val="left"/>
      <w:pPr>
        <w:ind w:left="1800" w:firstLine="9360"/>
      </w:pPr>
    </w:lvl>
    <w:lvl w:ilvl="4">
      <w:start w:val="1"/>
      <w:numFmt w:val="lowerLetter"/>
      <w:lvlText w:val="%5."/>
      <w:lvlJc w:val="left"/>
      <w:pPr>
        <w:ind w:left="2520" w:firstLine="11520"/>
      </w:pPr>
    </w:lvl>
    <w:lvl w:ilvl="5">
      <w:start w:val="1"/>
      <w:numFmt w:val="lowerRoman"/>
      <w:lvlText w:val="%6."/>
      <w:lvlJc w:val="right"/>
      <w:pPr>
        <w:ind w:left="3240" w:firstLine="13860"/>
      </w:pPr>
    </w:lvl>
    <w:lvl w:ilvl="6">
      <w:start w:val="1"/>
      <w:numFmt w:val="decimal"/>
      <w:lvlText w:val="%7."/>
      <w:lvlJc w:val="left"/>
      <w:pPr>
        <w:ind w:left="3960" w:firstLine="15840"/>
      </w:pPr>
    </w:lvl>
    <w:lvl w:ilvl="7">
      <w:start w:val="1"/>
      <w:numFmt w:val="lowerLetter"/>
      <w:lvlText w:val="%8."/>
      <w:lvlJc w:val="left"/>
      <w:pPr>
        <w:ind w:left="4680" w:firstLine="18000"/>
      </w:pPr>
    </w:lvl>
    <w:lvl w:ilvl="8">
      <w:start w:val="1"/>
      <w:numFmt w:val="lowerRoman"/>
      <w:lvlText w:val="%9."/>
      <w:lvlJc w:val="right"/>
      <w:pPr>
        <w:ind w:left="5400" w:firstLine="20340"/>
      </w:pPr>
    </w:lvl>
  </w:abstractNum>
  <w:abstractNum w:abstractNumId="3" w15:restartNumberingAfterBreak="0">
    <w:nsid w:val="55AC6045"/>
    <w:multiLevelType w:val="multilevel"/>
    <w:tmpl w:val="041876FE"/>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15:restartNumberingAfterBreak="0">
    <w:nsid w:val="5F284164"/>
    <w:multiLevelType w:val="multilevel"/>
    <w:tmpl w:val="90A8DF0C"/>
    <w:lvl w:ilvl="0">
      <w:start w:val="1"/>
      <w:numFmt w:val="upperRoman"/>
      <w:lvlText w:val="%1."/>
      <w:lvlJc w:val="left"/>
      <w:pPr>
        <w:ind w:left="1080" w:firstLine="1440"/>
      </w:pPr>
      <w:rPr>
        <w:rFonts w:ascii="Times New Roman" w:eastAsia="Times New Roman" w:hAnsi="Times New Roman" w:cs="Times New Roman" w:hint="default"/>
        <w:b/>
        <w:sz w:val="24"/>
        <w:szCs w:val="24"/>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2E"/>
    <w:rsid w:val="00004266"/>
    <w:rsid w:val="000044A2"/>
    <w:rsid w:val="00005DDC"/>
    <w:rsid w:val="00006DA0"/>
    <w:rsid w:val="00011409"/>
    <w:rsid w:val="00014C3A"/>
    <w:rsid w:val="000167AF"/>
    <w:rsid w:val="000175DA"/>
    <w:rsid w:val="00017620"/>
    <w:rsid w:val="00023432"/>
    <w:rsid w:val="0002474F"/>
    <w:rsid w:val="00026087"/>
    <w:rsid w:val="0002616D"/>
    <w:rsid w:val="00030517"/>
    <w:rsid w:val="0003146F"/>
    <w:rsid w:val="00032F1C"/>
    <w:rsid w:val="00034104"/>
    <w:rsid w:val="00036BEE"/>
    <w:rsid w:val="000456D6"/>
    <w:rsid w:val="00052FD6"/>
    <w:rsid w:val="00056C40"/>
    <w:rsid w:val="000574E9"/>
    <w:rsid w:val="0006124E"/>
    <w:rsid w:val="000615F9"/>
    <w:rsid w:val="00066A3C"/>
    <w:rsid w:val="0006777F"/>
    <w:rsid w:val="000713A2"/>
    <w:rsid w:val="00071F99"/>
    <w:rsid w:val="00072DA9"/>
    <w:rsid w:val="00073281"/>
    <w:rsid w:val="00075ED8"/>
    <w:rsid w:val="00076337"/>
    <w:rsid w:val="00076351"/>
    <w:rsid w:val="00076C9E"/>
    <w:rsid w:val="00081162"/>
    <w:rsid w:val="00082378"/>
    <w:rsid w:val="000828F4"/>
    <w:rsid w:val="00083AF4"/>
    <w:rsid w:val="00084847"/>
    <w:rsid w:val="00084EAF"/>
    <w:rsid w:val="00086B2A"/>
    <w:rsid w:val="0008730B"/>
    <w:rsid w:val="00087A99"/>
    <w:rsid w:val="00092448"/>
    <w:rsid w:val="00093077"/>
    <w:rsid w:val="000939E9"/>
    <w:rsid w:val="00093B36"/>
    <w:rsid w:val="0009518D"/>
    <w:rsid w:val="00095D97"/>
    <w:rsid w:val="000971E6"/>
    <w:rsid w:val="00097D83"/>
    <w:rsid w:val="000A1B0A"/>
    <w:rsid w:val="000A245F"/>
    <w:rsid w:val="000A35B0"/>
    <w:rsid w:val="000A4747"/>
    <w:rsid w:val="000A76F9"/>
    <w:rsid w:val="000B1A21"/>
    <w:rsid w:val="000B32FB"/>
    <w:rsid w:val="000B4D49"/>
    <w:rsid w:val="000B5892"/>
    <w:rsid w:val="000B5C9E"/>
    <w:rsid w:val="000B7B58"/>
    <w:rsid w:val="000C199D"/>
    <w:rsid w:val="000C19B4"/>
    <w:rsid w:val="000C324D"/>
    <w:rsid w:val="000C3937"/>
    <w:rsid w:val="000C4149"/>
    <w:rsid w:val="000C6286"/>
    <w:rsid w:val="000D227B"/>
    <w:rsid w:val="000D2D2A"/>
    <w:rsid w:val="000D4A00"/>
    <w:rsid w:val="000D57E5"/>
    <w:rsid w:val="000D6BB2"/>
    <w:rsid w:val="000E061E"/>
    <w:rsid w:val="000E0B04"/>
    <w:rsid w:val="000E0E0D"/>
    <w:rsid w:val="000E2E63"/>
    <w:rsid w:val="000E3612"/>
    <w:rsid w:val="000E3B5C"/>
    <w:rsid w:val="000E4BCD"/>
    <w:rsid w:val="000E64F7"/>
    <w:rsid w:val="000E7F8D"/>
    <w:rsid w:val="000F3AFB"/>
    <w:rsid w:val="000F42FC"/>
    <w:rsid w:val="000F5D89"/>
    <w:rsid w:val="000F6178"/>
    <w:rsid w:val="000F6C83"/>
    <w:rsid w:val="000F754E"/>
    <w:rsid w:val="000F7BC2"/>
    <w:rsid w:val="00100834"/>
    <w:rsid w:val="001055D2"/>
    <w:rsid w:val="00105E2C"/>
    <w:rsid w:val="001072DB"/>
    <w:rsid w:val="0011083C"/>
    <w:rsid w:val="001114A8"/>
    <w:rsid w:val="0011697F"/>
    <w:rsid w:val="001170C9"/>
    <w:rsid w:val="00117726"/>
    <w:rsid w:val="001179A6"/>
    <w:rsid w:val="00117FD7"/>
    <w:rsid w:val="00120DB1"/>
    <w:rsid w:val="00123BC7"/>
    <w:rsid w:val="001242DD"/>
    <w:rsid w:val="001244BC"/>
    <w:rsid w:val="00127C5A"/>
    <w:rsid w:val="0013085C"/>
    <w:rsid w:val="0013163C"/>
    <w:rsid w:val="00132003"/>
    <w:rsid w:val="00132A0B"/>
    <w:rsid w:val="00132EA8"/>
    <w:rsid w:val="00135972"/>
    <w:rsid w:val="00136D23"/>
    <w:rsid w:val="001375A9"/>
    <w:rsid w:val="0014006E"/>
    <w:rsid w:val="00141BFB"/>
    <w:rsid w:val="00142908"/>
    <w:rsid w:val="00142E0D"/>
    <w:rsid w:val="00143EA1"/>
    <w:rsid w:val="00144D11"/>
    <w:rsid w:val="00145644"/>
    <w:rsid w:val="00145819"/>
    <w:rsid w:val="001466F4"/>
    <w:rsid w:val="0015019E"/>
    <w:rsid w:val="0015100C"/>
    <w:rsid w:val="00151FE3"/>
    <w:rsid w:val="001520EA"/>
    <w:rsid w:val="00153782"/>
    <w:rsid w:val="0015444F"/>
    <w:rsid w:val="00154589"/>
    <w:rsid w:val="00155C30"/>
    <w:rsid w:val="001561AC"/>
    <w:rsid w:val="00156A5F"/>
    <w:rsid w:val="00157732"/>
    <w:rsid w:val="00160FA1"/>
    <w:rsid w:val="00161EB1"/>
    <w:rsid w:val="00164366"/>
    <w:rsid w:val="001649B2"/>
    <w:rsid w:val="00165900"/>
    <w:rsid w:val="00165BC8"/>
    <w:rsid w:val="00166596"/>
    <w:rsid w:val="00166CF7"/>
    <w:rsid w:val="00167F79"/>
    <w:rsid w:val="001725F2"/>
    <w:rsid w:val="00173598"/>
    <w:rsid w:val="0017442E"/>
    <w:rsid w:val="00174994"/>
    <w:rsid w:val="00174ABC"/>
    <w:rsid w:val="00176D09"/>
    <w:rsid w:val="0018061F"/>
    <w:rsid w:val="00181BF1"/>
    <w:rsid w:val="00183B24"/>
    <w:rsid w:val="00187F5D"/>
    <w:rsid w:val="0019054C"/>
    <w:rsid w:val="00190F0A"/>
    <w:rsid w:val="00191F43"/>
    <w:rsid w:val="0019516B"/>
    <w:rsid w:val="00196745"/>
    <w:rsid w:val="0019776A"/>
    <w:rsid w:val="00197ABD"/>
    <w:rsid w:val="001A0822"/>
    <w:rsid w:val="001A0A65"/>
    <w:rsid w:val="001A2E85"/>
    <w:rsid w:val="001A4967"/>
    <w:rsid w:val="001A4E2A"/>
    <w:rsid w:val="001A6691"/>
    <w:rsid w:val="001A6BC1"/>
    <w:rsid w:val="001A7B4B"/>
    <w:rsid w:val="001A7BF8"/>
    <w:rsid w:val="001B0A09"/>
    <w:rsid w:val="001B1A2D"/>
    <w:rsid w:val="001B2AC4"/>
    <w:rsid w:val="001B6176"/>
    <w:rsid w:val="001B76D8"/>
    <w:rsid w:val="001B78F7"/>
    <w:rsid w:val="001C0925"/>
    <w:rsid w:val="001C14CF"/>
    <w:rsid w:val="001C3EF8"/>
    <w:rsid w:val="001C5D34"/>
    <w:rsid w:val="001C7575"/>
    <w:rsid w:val="001C760B"/>
    <w:rsid w:val="001C78E5"/>
    <w:rsid w:val="001D0328"/>
    <w:rsid w:val="001D2C8C"/>
    <w:rsid w:val="001D691A"/>
    <w:rsid w:val="001D6D27"/>
    <w:rsid w:val="001D7F1C"/>
    <w:rsid w:val="001E02DA"/>
    <w:rsid w:val="001E1A9B"/>
    <w:rsid w:val="001E1D26"/>
    <w:rsid w:val="001E3CAF"/>
    <w:rsid w:val="001E44FE"/>
    <w:rsid w:val="001E64C2"/>
    <w:rsid w:val="001E788E"/>
    <w:rsid w:val="001F0612"/>
    <w:rsid w:val="001F10D2"/>
    <w:rsid w:val="001F2060"/>
    <w:rsid w:val="001F4849"/>
    <w:rsid w:val="001F6964"/>
    <w:rsid w:val="001F775E"/>
    <w:rsid w:val="001F7A21"/>
    <w:rsid w:val="001F7B4D"/>
    <w:rsid w:val="001F7DE8"/>
    <w:rsid w:val="001F7E41"/>
    <w:rsid w:val="002036F2"/>
    <w:rsid w:val="002039CB"/>
    <w:rsid w:val="00205BA1"/>
    <w:rsid w:val="00205F5D"/>
    <w:rsid w:val="00212C51"/>
    <w:rsid w:val="002136D0"/>
    <w:rsid w:val="002172B5"/>
    <w:rsid w:val="00221C30"/>
    <w:rsid w:val="00226053"/>
    <w:rsid w:val="00226C11"/>
    <w:rsid w:val="00227A0C"/>
    <w:rsid w:val="00231448"/>
    <w:rsid w:val="002317DC"/>
    <w:rsid w:val="00235C40"/>
    <w:rsid w:val="00236715"/>
    <w:rsid w:val="0023730C"/>
    <w:rsid w:val="00237F1D"/>
    <w:rsid w:val="0024031E"/>
    <w:rsid w:val="00240AD4"/>
    <w:rsid w:val="00240B6D"/>
    <w:rsid w:val="00244975"/>
    <w:rsid w:val="002463C7"/>
    <w:rsid w:val="002509CC"/>
    <w:rsid w:val="00250DCC"/>
    <w:rsid w:val="002521A4"/>
    <w:rsid w:val="00253783"/>
    <w:rsid w:val="00253AE3"/>
    <w:rsid w:val="00254533"/>
    <w:rsid w:val="002551DB"/>
    <w:rsid w:val="00256DE5"/>
    <w:rsid w:val="00257764"/>
    <w:rsid w:val="00260391"/>
    <w:rsid w:val="0026396C"/>
    <w:rsid w:val="00266CE4"/>
    <w:rsid w:val="00270581"/>
    <w:rsid w:val="00271559"/>
    <w:rsid w:val="00273721"/>
    <w:rsid w:val="00273E51"/>
    <w:rsid w:val="0027469F"/>
    <w:rsid w:val="002756C4"/>
    <w:rsid w:val="00276E76"/>
    <w:rsid w:val="002775D2"/>
    <w:rsid w:val="00281105"/>
    <w:rsid w:val="0028645B"/>
    <w:rsid w:val="00286A9C"/>
    <w:rsid w:val="0029795C"/>
    <w:rsid w:val="002A1EC0"/>
    <w:rsid w:val="002A3243"/>
    <w:rsid w:val="002A39B9"/>
    <w:rsid w:val="002A4D7A"/>
    <w:rsid w:val="002A5FAF"/>
    <w:rsid w:val="002B028A"/>
    <w:rsid w:val="002B2DF4"/>
    <w:rsid w:val="002B5466"/>
    <w:rsid w:val="002B6486"/>
    <w:rsid w:val="002C10C1"/>
    <w:rsid w:val="002C1C1E"/>
    <w:rsid w:val="002C2074"/>
    <w:rsid w:val="002C3F69"/>
    <w:rsid w:val="002C44C5"/>
    <w:rsid w:val="002C533F"/>
    <w:rsid w:val="002D01FF"/>
    <w:rsid w:val="002D3578"/>
    <w:rsid w:val="002D3935"/>
    <w:rsid w:val="002D46BA"/>
    <w:rsid w:val="002D4CF5"/>
    <w:rsid w:val="002D63E6"/>
    <w:rsid w:val="002D677A"/>
    <w:rsid w:val="002D6E18"/>
    <w:rsid w:val="002E2452"/>
    <w:rsid w:val="002E26C0"/>
    <w:rsid w:val="002E5002"/>
    <w:rsid w:val="002E6A65"/>
    <w:rsid w:val="002E7ABB"/>
    <w:rsid w:val="002E7C41"/>
    <w:rsid w:val="002F015F"/>
    <w:rsid w:val="002F3D04"/>
    <w:rsid w:val="002F3E23"/>
    <w:rsid w:val="00300BC1"/>
    <w:rsid w:val="00302EF2"/>
    <w:rsid w:val="00306001"/>
    <w:rsid w:val="003063DA"/>
    <w:rsid w:val="0030718A"/>
    <w:rsid w:val="003128F1"/>
    <w:rsid w:val="00313D39"/>
    <w:rsid w:val="00314784"/>
    <w:rsid w:val="00315846"/>
    <w:rsid w:val="0031698A"/>
    <w:rsid w:val="003171AB"/>
    <w:rsid w:val="00317F19"/>
    <w:rsid w:val="00320EDB"/>
    <w:rsid w:val="0032173F"/>
    <w:rsid w:val="00322797"/>
    <w:rsid w:val="003231BA"/>
    <w:rsid w:val="00323E2A"/>
    <w:rsid w:val="00325CA8"/>
    <w:rsid w:val="00326736"/>
    <w:rsid w:val="00326774"/>
    <w:rsid w:val="00327448"/>
    <w:rsid w:val="0033091F"/>
    <w:rsid w:val="00334F46"/>
    <w:rsid w:val="003350DC"/>
    <w:rsid w:val="00335A0F"/>
    <w:rsid w:val="00336CA4"/>
    <w:rsid w:val="0034350C"/>
    <w:rsid w:val="00343F65"/>
    <w:rsid w:val="003448D2"/>
    <w:rsid w:val="0034666A"/>
    <w:rsid w:val="00351617"/>
    <w:rsid w:val="0035234A"/>
    <w:rsid w:val="0035305D"/>
    <w:rsid w:val="00353551"/>
    <w:rsid w:val="0035390F"/>
    <w:rsid w:val="003542BA"/>
    <w:rsid w:val="00355514"/>
    <w:rsid w:val="00355A2E"/>
    <w:rsid w:val="00362056"/>
    <w:rsid w:val="00363F78"/>
    <w:rsid w:val="00367707"/>
    <w:rsid w:val="0036775E"/>
    <w:rsid w:val="00373A44"/>
    <w:rsid w:val="00374AAB"/>
    <w:rsid w:val="00375CE3"/>
    <w:rsid w:val="00376BB2"/>
    <w:rsid w:val="00380135"/>
    <w:rsid w:val="00380CEC"/>
    <w:rsid w:val="003817BB"/>
    <w:rsid w:val="00381D1B"/>
    <w:rsid w:val="00381E9D"/>
    <w:rsid w:val="00382B52"/>
    <w:rsid w:val="00383E46"/>
    <w:rsid w:val="00386051"/>
    <w:rsid w:val="00393417"/>
    <w:rsid w:val="00393FD5"/>
    <w:rsid w:val="00395C79"/>
    <w:rsid w:val="0039619D"/>
    <w:rsid w:val="00396340"/>
    <w:rsid w:val="0039691E"/>
    <w:rsid w:val="003A0C16"/>
    <w:rsid w:val="003A12E6"/>
    <w:rsid w:val="003A1C21"/>
    <w:rsid w:val="003A259F"/>
    <w:rsid w:val="003A59C2"/>
    <w:rsid w:val="003A70A3"/>
    <w:rsid w:val="003A73C4"/>
    <w:rsid w:val="003A7C33"/>
    <w:rsid w:val="003B0C72"/>
    <w:rsid w:val="003B1973"/>
    <w:rsid w:val="003B3747"/>
    <w:rsid w:val="003B5D74"/>
    <w:rsid w:val="003B7219"/>
    <w:rsid w:val="003B771E"/>
    <w:rsid w:val="003C66D9"/>
    <w:rsid w:val="003D058A"/>
    <w:rsid w:val="003D401E"/>
    <w:rsid w:val="003D775A"/>
    <w:rsid w:val="003E024A"/>
    <w:rsid w:val="003E1271"/>
    <w:rsid w:val="003E20B2"/>
    <w:rsid w:val="003E31D0"/>
    <w:rsid w:val="003E3E80"/>
    <w:rsid w:val="003E4750"/>
    <w:rsid w:val="003E4E87"/>
    <w:rsid w:val="003E72F0"/>
    <w:rsid w:val="003E7C14"/>
    <w:rsid w:val="003F00BC"/>
    <w:rsid w:val="003F2A50"/>
    <w:rsid w:val="003F386C"/>
    <w:rsid w:val="003F6679"/>
    <w:rsid w:val="003F6DD5"/>
    <w:rsid w:val="003F73CC"/>
    <w:rsid w:val="00403D85"/>
    <w:rsid w:val="00404E84"/>
    <w:rsid w:val="00405A2B"/>
    <w:rsid w:val="0040640B"/>
    <w:rsid w:val="0040736F"/>
    <w:rsid w:val="004103E4"/>
    <w:rsid w:val="00410B7A"/>
    <w:rsid w:val="00411B03"/>
    <w:rsid w:val="00412AA9"/>
    <w:rsid w:val="00412E05"/>
    <w:rsid w:val="00412F0D"/>
    <w:rsid w:val="004149BF"/>
    <w:rsid w:val="00414E3D"/>
    <w:rsid w:val="00416BDB"/>
    <w:rsid w:val="00420020"/>
    <w:rsid w:val="00421D7E"/>
    <w:rsid w:val="0042259C"/>
    <w:rsid w:val="004225D3"/>
    <w:rsid w:val="00422B14"/>
    <w:rsid w:val="004234B3"/>
    <w:rsid w:val="00424BDD"/>
    <w:rsid w:val="0042788F"/>
    <w:rsid w:val="00427DF5"/>
    <w:rsid w:val="004304EB"/>
    <w:rsid w:val="00431D2F"/>
    <w:rsid w:val="00433AEE"/>
    <w:rsid w:val="004340BD"/>
    <w:rsid w:val="00434281"/>
    <w:rsid w:val="00436D0D"/>
    <w:rsid w:val="00440E4C"/>
    <w:rsid w:val="004427A9"/>
    <w:rsid w:val="00442C78"/>
    <w:rsid w:val="00444F51"/>
    <w:rsid w:val="004454A9"/>
    <w:rsid w:val="00446D59"/>
    <w:rsid w:val="00446E7C"/>
    <w:rsid w:val="0045050E"/>
    <w:rsid w:val="004507BC"/>
    <w:rsid w:val="00452023"/>
    <w:rsid w:val="004536C5"/>
    <w:rsid w:val="0045374A"/>
    <w:rsid w:val="004537F8"/>
    <w:rsid w:val="00453B42"/>
    <w:rsid w:val="00455326"/>
    <w:rsid w:val="00455432"/>
    <w:rsid w:val="00455DDC"/>
    <w:rsid w:val="00457897"/>
    <w:rsid w:val="0046192B"/>
    <w:rsid w:val="00462A67"/>
    <w:rsid w:val="00463CF8"/>
    <w:rsid w:val="00464336"/>
    <w:rsid w:val="00465AAE"/>
    <w:rsid w:val="00465DD3"/>
    <w:rsid w:val="00470BA9"/>
    <w:rsid w:val="004716D0"/>
    <w:rsid w:val="004735BA"/>
    <w:rsid w:val="0047490B"/>
    <w:rsid w:val="004752AE"/>
    <w:rsid w:val="00476422"/>
    <w:rsid w:val="004766D4"/>
    <w:rsid w:val="00476C25"/>
    <w:rsid w:val="00477215"/>
    <w:rsid w:val="004801DE"/>
    <w:rsid w:val="00480470"/>
    <w:rsid w:val="00480FD7"/>
    <w:rsid w:val="004822CF"/>
    <w:rsid w:val="00483449"/>
    <w:rsid w:val="004843C7"/>
    <w:rsid w:val="0048585A"/>
    <w:rsid w:val="00487C19"/>
    <w:rsid w:val="00491F84"/>
    <w:rsid w:val="00496972"/>
    <w:rsid w:val="004976FF"/>
    <w:rsid w:val="004977B2"/>
    <w:rsid w:val="00497B97"/>
    <w:rsid w:val="00497C38"/>
    <w:rsid w:val="004A5FCD"/>
    <w:rsid w:val="004A6BB0"/>
    <w:rsid w:val="004B0976"/>
    <w:rsid w:val="004B71DF"/>
    <w:rsid w:val="004C1641"/>
    <w:rsid w:val="004C259A"/>
    <w:rsid w:val="004C2A8E"/>
    <w:rsid w:val="004C2F36"/>
    <w:rsid w:val="004C5B8E"/>
    <w:rsid w:val="004C5D7D"/>
    <w:rsid w:val="004C6BF7"/>
    <w:rsid w:val="004C752F"/>
    <w:rsid w:val="004D2104"/>
    <w:rsid w:val="004D2EE3"/>
    <w:rsid w:val="004D35CE"/>
    <w:rsid w:val="004D42F1"/>
    <w:rsid w:val="004D47FC"/>
    <w:rsid w:val="004D6796"/>
    <w:rsid w:val="004D7054"/>
    <w:rsid w:val="004D716D"/>
    <w:rsid w:val="004E18BB"/>
    <w:rsid w:val="004E4034"/>
    <w:rsid w:val="004E4AD1"/>
    <w:rsid w:val="004E4D84"/>
    <w:rsid w:val="004E5A6C"/>
    <w:rsid w:val="004E650F"/>
    <w:rsid w:val="004F06CA"/>
    <w:rsid w:val="004F083E"/>
    <w:rsid w:val="004F1499"/>
    <w:rsid w:val="004F1605"/>
    <w:rsid w:val="004F195A"/>
    <w:rsid w:val="004F196A"/>
    <w:rsid w:val="004F23CD"/>
    <w:rsid w:val="004F23D4"/>
    <w:rsid w:val="004F5FDC"/>
    <w:rsid w:val="00501945"/>
    <w:rsid w:val="005030A7"/>
    <w:rsid w:val="00503FF2"/>
    <w:rsid w:val="0050424A"/>
    <w:rsid w:val="00506257"/>
    <w:rsid w:val="0051170D"/>
    <w:rsid w:val="00512685"/>
    <w:rsid w:val="0051271C"/>
    <w:rsid w:val="005127B7"/>
    <w:rsid w:val="00515111"/>
    <w:rsid w:val="0051540A"/>
    <w:rsid w:val="00517DA5"/>
    <w:rsid w:val="005215D0"/>
    <w:rsid w:val="00524143"/>
    <w:rsid w:val="00524E7E"/>
    <w:rsid w:val="00525D33"/>
    <w:rsid w:val="00527049"/>
    <w:rsid w:val="00527D3F"/>
    <w:rsid w:val="0053020B"/>
    <w:rsid w:val="005305BC"/>
    <w:rsid w:val="00530852"/>
    <w:rsid w:val="005319F5"/>
    <w:rsid w:val="00533361"/>
    <w:rsid w:val="00534354"/>
    <w:rsid w:val="005346D9"/>
    <w:rsid w:val="00534AAE"/>
    <w:rsid w:val="00535B58"/>
    <w:rsid w:val="00535D41"/>
    <w:rsid w:val="0053702C"/>
    <w:rsid w:val="00541EA1"/>
    <w:rsid w:val="0054269F"/>
    <w:rsid w:val="00543361"/>
    <w:rsid w:val="00543668"/>
    <w:rsid w:val="00544092"/>
    <w:rsid w:val="00544155"/>
    <w:rsid w:val="00544FF4"/>
    <w:rsid w:val="00545C80"/>
    <w:rsid w:val="00547D01"/>
    <w:rsid w:val="00551A76"/>
    <w:rsid w:val="00552081"/>
    <w:rsid w:val="005532CE"/>
    <w:rsid w:val="005548DF"/>
    <w:rsid w:val="00557953"/>
    <w:rsid w:val="00562EA9"/>
    <w:rsid w:val="0056308D"/>
    <w:rsid w:val="005634D3"/>
    <w:rsid w:val="005634E5"/>
    <w:rsid w:val="00563AF8"/>
    <w:rsid w:val="005649D7"/>
    <w:rsid w:val="00570BCA"/>
    <w:rsid w:val="0057150B"/>
    <w:rsid w:val="00571EF1"/>
    <w:rsid w:val="005735E0"/>
    <w:rsid w:val="005738DD"/>
    <w:rsid w:val="00573C30"/>
    <w:rsid w:val="00575209"/>
    <w:rsid w:val="0057591C"/>
    <w:rsid w:val="0058066B"/>
    <w:rsid w:val="005814ED"/>
    <w:rsid w:val="00582A88"/>
    <w:rsid w:val="00584FC5"/>
    <w:rsid w:val="0058571D"/>
    <w:rsid w:val="00592D86"/>
    <w:rsid w:val="00597E18"/>
    <w:rsid w:val="005A050D"/>
    <w:rsid w:val="005A2A5B"/>
    <w:rsid w:val="005A47EF"/>
    <w:rsid w:val="005A485E"/>
    <w:rsid w:val="005A57F1"/>
    <w:rsid w:val="005A5AB0"/>
    <w:rsid w:val="005B030C"/>
    <w:rsid w:val="005B1D9A"/>
    <w:rsid w:val="005B23DA"/>
    <w:rsid w:val="005B3D4A"/>
    <w:rsid w:val="005B467C"/>
    <w:rsid w:val="005B474B"/>
    <w:rsid w:val="005B5588"/>
    <w:rsid w:val="005B57A3"/>
    <w:rsid w:val="005B6CA6"/>
    <w:rsid w:val="005B7825"/>
    <w:rsid w:val="005C0AEF"/>
    <w:rsid w:val="005C4939"/>
    <w:rsid w:val="005C4DFF"/>
    <w:rsid w:val="005C5222"/>
    <w:rsid w:val="005C662E"/>
    <w:rsid w:val="005D20A1"/>
    <w:rsid w:val="005D3251"/>
    <w:rsid w:val="005D3981"/>
    <w:rsid w:val="005D3C17"/>
    <w:rsid w:val="005E0BEA"/>
    <w:rsid w:val="005E1082"/>
    <w:rsid w:val="005E15C7"/>
    <w:rsid w:val="005E32F5"/>
    <w:rsid w:val="005E5F9B"/>
    <w:rsid w:val="005E738D"/>
    <w:rsid w:val="005F0286"/>
    <w:rsid w:val="005F02ED"/>
    <w:rsid w:val="005F0FA8"/>
    <w:rsid w:val="005F216A"/>
    <w:rsid w:val="005F4F2D"/>
    <w:rsid w:val="005F5BA1"/>
    <w:rsid w:val="005F5CDB"/>
    <w:rsid w:val="005F6019"/>
    <w:rsid w:val="00601FF4"/>
    <w:rsid w:val="006037D2"/>
    <w:rsid w:val="00603F46"/>
    <w:rsid w:val="006043CF"/>
    <w:rsid w:val="006055BC"/>
    <w:rsid w:val="00607A85"/>
    <w:rsid w:val="006103BA"/>
    <w:rsid w:val="00610891"/>
    <w:rsid w:val="006135E0"/>
    <w:rsid w:val="006142C2"/>
    <w:rsid w:val="006166CA"/>
    <w:rsid w:val="0062026F"/>
    <w:rsid w:val="006234F0"/>
    <w:rsid w:val="00623769"/>
    <w:rsid w:val="00624B13"/>
    <w:rsid w:val="00626D70"/>
    <w:rsid w:val="006308CD"/>
    <w:rsid w:val="00630CE4"/>
    <w:rsid w:val="00636280"/>
    <w:rsid w:val="006363C6"/>
    <w:rsid w:val="0063763E"/>
    <w:rsid w:val="00640A45"/>
    <w:rsid w:val="006412F4"/>
    <w:rsid w:val="006457BB"/>
    <w:rsid w:val="00646CE7"/>
    <w:rsid w:val="00647F69"/>
    <w:rsid w:val="00651F2D"/>
    <w:rsid w:val="0065325D"/>
    <w:rsid w:val="006537D1"/>
    <w:rsid w:val="00655338"/>
    <w:rsid w:val="006601AC"/>
    <w:rsid w:val="0066064C"/>
    <w:rsid w:val="00660CA4"/>
    <w:rsid w:val="00662481"/>
    <w:rsid w:val="00672031"/>
    <w:rsid w:val="00672F9A"/>
    <w:rsid w:val="00675F2F"/>
    <w:rsid w:val="006818B5"/>
    <w:rsid w:val="006839DA"/>
    <w:rsid w:val="00685DE5"/>
    <w:rsid w:val="00686930"/>
    <w:rsid w:val="00690B52"/>
    <w:rsid w:val="00691A7E"/>
    <w:rsid w:val="00695DDC"/>
    <w:rsid w:val="006A0100"/>
    <w:rsid w:val="006A1C26"/>
    <w:rsid w:val="006A427A"/>
    <w:rsid w:val="006A4E3D"/>
    <w:rsid w:val="006A518C"/>
    <w:rsid w:val="006A562A"/>
    <w:rsid w:val="006A5BB8"/>
    <w:rsid w:val="006A6BE1"/>
    <w:rsid w:val="006B1386"/>
    <w:rsid w:val="006B164D"/>
    <w:rsid w:val="006B4323"/>
    <w:rsid w:val="006B49DF"/>
    <w:rsid w:val="006B66CE"/>
    <w:rsid w:val="006C0CFD"/>
    <w:rsid w:val="006C31DE"/>
    <w:rsid w:val="006C3519"/>
    <w:rsid w:val="006C3694"/>
    <w:rsid w:val="006C492F"/>
    <w:rsid w:val="006D0F8E"/>
    <w:rsid w:val="006D20DC"/>
    <w:rsid w:val="006D2438"/>
    <w:rsid w:val="006D3188"/>
    <w:rsid w:val="006D339B"/>
    <w:rsid w:val="006D40FA"/>
    <w:rsid w:val="006D4F41"/>
    <w:rsid w:val="006D5460"/>
    <w:rsid w:val="006D6BAC"/>
    <w:rsid w:val="006D71C9"/>
    <w:rsid w:val="006D7792"/>
    <w:rsid w:val="006E01ED"/>
    <w:rsid w:val="006E0209"/>
    <w:rsid w:val="006E3286"/>
    <w:rsid w:val="006E723D"/>
    <w:rsid w:val="006E7BC5"/>
    <w:rsid w:val="006F0383"/>
    <w:rsid w:val="006F255B"/>
    <w:rsid w:val="006F46B2"/>
    <w:rsid w:val="006F7F3E"/>
    <w:rsid w:val="00701E4E"/>
    <w:rsid w:val="00703E4E"/>
    <w:rsid w:val="0070560D"/>
    <w:rsid w:val="007077DB"/>
    <w:rsid w:val="00710AAA"/>
    <w:rsid w:val="007114BA"/>
    <w:rsid w:val="00711B8A"/>
    <w:rsid w:val="0071213C"/>
    <w:rsid w:val="00714645"/>
    <w:rsid w:val="00715CA4"/>
    <w:rsid w:val="007202D3"/>
    <w:rsid w:val="00721863"/>
    <w:rsid w:val="00722416"/>
    <w:rsid w:val="00722533"/>
    <w:rsid w:val="0072361F"/>
    <w:rsid w:val="00725C8B"/>
    <w:rsid w:val="00726368"/>
    <w:rsid w:val="00726CFC"/>
    <w:rsid w:val="0072796C"/>
    <w:rsid w:val="007317B6"/>
    <w:rsid w:val="007321A6"/>
    <w:rsid w:val="00732893"/>
    <w:rsid w:val="00733896"/>
    <w:rsid w:val="00735587"/>
    <w:rsid w:val="007379CC"/>
    <w:rsid w:val="007420E3"/>
    <w:rsid w:val="00742CE7"/>
    <w:rsid w:val="007431C3"/>
    <w:rsid w:val="00743E62"/>
    <w:rsid w:val="007458E4"/>
    <w:rsid w:val="00745CB2"/>
    <w:rsid w:val="00745FE8"/>
    <w:rsid w:val="00746F36"/>
    <w:rsid w:val="00747D57"/>
    <w:rsid w:val="0075693D"/>
    <w:rsid w:val="00757422"/>
    <w:rsid w:val="00757BBE"/>
    <w:rsid w:val="007603E7"/>
    <w:rsid w:val="00761EC9"/>
    <w:rsid w:val="00764714"/>
    <w:rsid w:val="007648D9"/>
    <w:rsid w:val="00764C69"/>
    <w:rsid w:val="0076548B"/>
    <w:rsid w:val="0077034A"/>
    <w:rsid w:val="00770677"/>
    <w:rsid w:val="007723B7"/>
    <w:rsid w:val="00772B79"/>
    <w:rsid w:val="00777240"/>
    <w:rsid w:val="00782401"/>
    <w:rsid w:val="007847D5"/>
    <w:rsid w:val="00785C96"/>
    <w:rsid w:val="00787B95"/>
    <w:rsid w:val="00791FBA"/>
    <w:rsid w:val="007920A1"/>
    <w:rsid w:val="007930C3"/>
    <w:rsid w:val="007935B2"/>
    <w:rsid w:val="0079449D"/>
    <w:rsid w:val="0079457B"/>
    <w:rsid w:val="007953FD"/>
    <w:rsid w:val="00796B8F"/>
    <w:rsid w:val="00796F77"/>
    <w:rsid w:val="007A0454"/>
    <w:rsid w:val="007A2DEB"/>
    <w:rsid w:val="007A4555"/>
    <w:rsid w:val="007A54B2"/>
    <w:rsid w:val="007A5E3C"/>
    <w:rsid w:val="007A7BAE"/>
    <w:rsid w:val="007B14FF"/>
    <w:rsid w:val="007B40D3"/>
    <w:rsid w:val="007B43FE"/>
    <w:rsid w:val="007B4C4A"/>
    <w:rsid w:val="007B64BD"/>
    <w:rsid w:val="007B68E1"/>
    <w:rsid w:val="007B7BCA"/>
    <w:rsid w:val="007C0AFE"/>
    <w:rsid w:val="007C0FF6"/>
    <w:rsid w:val="007C1757"/>
    <w:rsid w:val="007C1F7D"/>
    <w:rsid w:val="007C233D"/>
    <w:rsid w:val="007C3F9A"/>
    <w:rsid w:val="007C7AAA"/>
    <w:rsid w:val="007D066A"/>
    <w:rsid w:val="007D16B4"/>
    <w:rsid w:val="007D1916"/>
    <w:rsid w:val="007D1FA4"/>
    <w:rsid w:val="007D2DA9"/>
    <w:rsid w:val="007D46C5"/>
    <w:rsid w:val="007D47F5"/>
    <w:rsid w:val="007D6EA4"/>
    <w:rsid w:val="007D73FB"/>
    <w:rsid w:val="007D7598"/>
    <w:rsid w:val="007D7A03"/>
    <w:rsid w:val="007E1BD2"/>
    <w:rsid w:val="007E2BCD"/>
    <w:rsid w:val="007E4F77"/>
    <w:rsid w:val="007E6D93"/>
    <w:rsid w:val="007F087F"/>
    <w:rsid w:val="007F252B"/>
    <w:rsid w:val="007F3EAA"/>
    <w:rsid w:val="007F6A1F"/>
    <w:rsid w:val="007F6F9A"/>
    <w:rsid w:val="00801480"/>
    <w:rsid w:val="008053F2"/>
    <w:rsid w:val="00805599"/>
    <w:rsid w:val="008059CF"/>
    <w:rsid w:val="008104B9"/>
    <w:rsid w:val="00813530"/>
    <w:rsid w:val="00813F71"/>
    <w:rsid w:val="0081402D"/>
    <w:rsid w:val="00814D16"/>
    <w:rsid w:val="0081605C"/>
    <w:rsid w:val="0081619F"/>
    <w:rsid w:val="008171C1"/>
    <w:rsid w:val="00820379"/>
    <w:rsid w:val="00822854"/>
    <w:rsid w:val="00822A2D"/>
    <w:rsid w:val="008239D2"/>
    <w:rsid w:val="00824623"/>
    <w:rsid w:val="008249CA"/>
    <w:rsid w:val="008273DD"/>
    <w:rsid w:val="00830D0B"/>
    <w:rsid w:val="0083113C"/>
    <w:rsid w:val="00833EBE"/>
    <w:rsid w:val="0083479D"/>
    <w:rsid w:val="00834A09"/>
    <w:rsid w:val="0083577F"/>
    <w:rsid w:val="008404B3"/>
    <w:rsid w:val="00840C56"/>
    <w:rsid w:val="00841125"/>
    <w:rsid w:val="008450B4"/>
    <w:rsid w:val="00847033"/>
    <w:rsid w:val="0084732D"/>
    <w:rsid w:val="0085076C"/>
    <w:rsid w:val="00850CA7"/>
    <w:rsid w:val="00857DB8"/>
    <w:rsid w:val="00860932"/>
    <w:rsid w:val="00866824"/>
    <w:rsid w:val="0086786C"/>
    <w:rsid w:val="008753E5"/>
    <w:rsid w:val="00880DC0"/>
    <w:rsid w:val="00881B55"/>
    <w:rsid w:val="00885DEB"/>
    <w:rsid w:val="00886A11"/>
    <w:rsid w:val="00886C39"/>
    <w:rsid w:val="00890A4D"/>
    <w:rsid w:val="00891D84"/>
    <w:rsid w:val="00892212"/>
    <w:rsid w:val="00892AFC"/>
    <w:rsid w:val="008946A2"/>
    <w:rsid w:val="00894D2A"/>
    <w:rsid w:val="0089655B"/>
    <w:rsid w:val="008A0235"/>
    <w:rsid w:val="008A24AF"/>
    <w:rsid w:val="008A2E9F"/>
    <w:rsid w:val="008A42F8"/>
    <w:rsid w:val="008A4F66"/>
    <w:rsid w:val="008A54F6"/>
    <w:rsid w:val="008A55C5"/>
    <w:rsid w:val="008A7646"/>
    <w:rsid w:val="008A7A48"/>
    <w:rsid w:val="008B0A2D"/>
    <w:rsid w:val="008B23D5"/>
    <w:rsid w:val="008B3ECA"/>
    <w:rsid w:val="008B65D3"/>
    <w:rsid w:val="008B65FD"/>
    <w:rsid w:val="008C309B"/>
    <w:rsid w:val="008C39A1"/>
    <w:rsid w:val="008C4301"/>
    <w:rsid w:val="008C7E80"/>
    <w:rsid w:val="008D00CF"/>
    <w:rsid w:val="008D31EA"/>
    <w:rsid w:val="008D4927"/>
    <w:rsid w:val="008D723B"/>
    <w:rsid w:val="008E0C2B"/>
    <w:rsid w:val="008E3B6F"/>
    <w:rsid w:val="008E4885"/>
    <w:rsid w:val="008E689C"/>
    <w:rsid w:val="008E68A2"/>
    <w:rsid w:val="008E6D88"/>
    <w:rsid w:val="008E7E23"/>
    <w:rsid w:val="008F2C1F"/>
    <w:rsid w:val="008F34AA"/>
    <w:rsid w:val="008F5F4D"/>
    <w:rsid w:val="008F6E7E"/>
    <w:rsid w:val="00901083"/>
    <w:rsid w:val="00902245"/>
    <w:rsid w:val="00902FE8"/>
    <w:rsid w:val="009034D5"/>
    <w:rsid w:val="00904214"/>
    <w:rsid w:val="00904678"/>
    <w:rsid w:val="00904DF5"/>
    <w:rsid w:val="00906282"/>
    <w:rsid w:val="00907616"/>
    <w:rsid w:val="00911153"/>
    <w:rsid w:val="009158B9"/>
    <w:rsid w:val="00915C3A"/>
    <w:rsid w:val="009211EA"/>
    <w:rsid w:val="0092369A"/>
    <w:rsid w:val="00924368"/>
    <w:rsid w:val="00924EC8"/>
    <w:rsid w:val="009309C9"/>
    <w:rsid w:val="00930E35"/>
    <w:rsid w:val="00931189"/>
    <w:rsid w:val="0093170F"/>
    <w:rsid w:val="00933664"/>
    <w:rsid w:val="0093395C"/>
    <w:rsid w:val="00934CC5"/>
    <w:rsid w:val="0093673D"/>
    <w:rsid w:val="00944DDA"/>
    <w:rsid w:val="00947042"/>
    <w:rsid w:val="00947E63"/>
    <w:rsid w:val="00951F7E"/>
    <w:rsid w:val="00952E33"/>
    <w:rsid w:val="0095368C"/>
    <w:rsid w:val="00957B56"/>
    <w:rsid w:val="00960F81"/>
    <w:rsid w:val="009619AE"/>
    <w:rsid w:val="00961A3C"/>
    <w:rsid w:val="009673CD"/>
    <w:rsid w:val="00967504"/>
    <w:rsid w:val="009712F5"/>
    <w:rsid w:val="00973BF1"/>
    <w:rsid w:val="009768C3"/>
    <w:rsid w:val="00977EEE"/>
    <w:rsid w:val="00980736"/>
    <w:rsid w:val="00980838"/>
    <w:rsid w:val="00980AE9"/>
    <w:rsid w:val="00980BAA"/>
    <w:rsid w:val="00981B75"/>
    <w:rsid w:val="009832B2"/>
    <w:rsid w:val="00983379"/>
    <w:rsid w:val="0098620D"/>
    <w:rsid w:val="009874EE"/>
    <w:rsid w:val="00987C79"/>
    <w:rsid w:val="00991099"/>
    <w:rsid w:val="009916BC"/>
    <w:rsid w:val="009934EE"/>
    <w:rsid w:val="00995823"/>
    <w:rsid w:val="009A2C37"/>
    <w:rsid w:val="009A48B7"/>
    <w:rsid w:val="009B13E1"/>
    <w:rsid w:val="009B4D60"/>
    <w:rsid w:val="009B5FBB"/>
    <w:rsid w:val="009B6D43"/>
    <w:rsid w:val="009C3F88"/>
    <w:rsid w:val="009C633A"/>
    <w:rsid w:val="009C6B7D"/>
    <w:rsid w:val="009D065B"/>
    <w:rsid w:val="009D209A"/>
    <w:rsid w:val="009D214C"/>
    <w:rsid w:val="009D2EBA"/>
    <w:rsid w:val="009D4A42"/>
    <w:rsid w:val="009D4D62"/>
    <w:rsid w:val="009D4EEF"/>
    <w:rsid w:val="009E0181"/>
    <w:rsid w:val="009E0624"/>
    <w:rsid w:val="009E150D"/>
    <w:rsid w:val="009E1E4B"/>
    <w:rsid w:val="009E239A"/>
    <w:rsid w:val="009E28FA"/>
    <w:rsid w:val="009E4C21"/>
    <w:rsid w:val="009F0099"/>
    <w:rsid w:val="009F34D9"/>
    <w:rsid w:val="009F4807"/>
    <w:rsid w:val="009F664D"/>
    <w:rsid w:val="009F704D"/>
    <w:rsid w:val="00A06CC5"/>
    <w:rsid w:val="00A07FC0"/>
    <w:rsid w:val="00A10582"/>
    <w:rsid w:val="00A12964"/>
    <w:rsid w:val="00A12B4E"/>
    <w:rsid w:val="00A131B5"/>
    <w:rsid w:val="00A14789"/>
    <w:rsid w:val="00A14DD3"/>
    <w:rsid w:val="00A14EE2"/>
    <w:rsid w:val="00A15680"/>
    <w:rsid w:val="00A17AB5"/>
    <w:rsid w:val="00A21C27"/>
    <w:rsid w:val="00A224EE"/>
    <w:rsid w:val="00A22BCE"/>
    <w:rsid w:val="00A2400D"/>
    <w:rsid w:val="00A246C6"/>
    <w:rsid w:val="00A249D3"/>
    <w:rsid w:val="00A3049A"/>
    <w:rsid w:val="00A3157E"/>
    <w:rsid w:val="00A31879"/>
    <w:rsid w:val="00A33B98"/>
    <w:rsid w:val="00A346F3"/>
    <w:rsid w:val="00A354F2"/>
    <w:rsid w:val="00A36E48"/>
    <w:rsid w:val="00A37EDF"/>
    <w:rsid w:val="00A40ABC"/>
    <w:rsid w:val="00A42076"/>
    <w:rsid w:val="00A423D8"/>
    <w:rsid w:val="00A4422E"/>
    <w:rsid w:val="00A47254"/>
    <w:rsid w:val="00A472F5"/>
    <w:rsid w:val="00A50AC5"/>
    <w:rsid w:val="00A519B3"/>
    <w:rsid w:val="00A522A6"/>
    <w:rsid w:val="00A53FBA"/>
    <w:rsid w:val="00A561CC"/>
    <w:rsid w:val="00A579C4"/>
    <w:rsid w:val="00A60D56"/>
    <w:rsid w:val="00A60E56"/>
    <w:rsid w:val="00A61189"/>
    <w:rsid w:val="00A627B8"/>
    <w:rsid w:val="00A62FA5"/>
    <w:rsid w:val="00A70C7C"/>
    <w:rsid w:val="00A76DB5"/>
    <w:rsid w:val="00A77E7A"/>
    <w:rsid w:val="00A81BAA"/>
    <w:rsid w:val="00A845EA"/>
    <w:rsid w:val="00A84BEF"/>
    <w:rsid w:val="00A87FBF"/>
    <w:rsid w:val="00A90E9D"/>
    <w:rsid w:val="00A93CC4"/>
    <w:rsid w:val="00A947E5"/>
    <w:rsid w:val="00A9561F"/>
    <w:rsid w:val="00A95AB3"/>
    <w:rsid w:val="00A96A16"/>
    <w:rsid w:val="00A96C61"/>
    <w:rsid w:val="00A96E9B"/>
    <w:rsid w:val="00A97F91"/>
    <w:rsid w:val="00AA0049"/>
    <w:rsid w:val="00AA023A"/>
    <w:rsid w:val="00AA04F9"/>
    <w:rsid w:val="00AA0E2D"/>
    <w:rsid w:val="00AA176D"/>
    <w:rsid w:val="00AA1B05"/>
    <w:rsid w:val="00AA1BA4"/>
    <w:rsid w:val="00AA1BBC"/>
    <w:rsid w:val="00AA2E5F"/>
    <w:rsid w:val="00AA3315"/>
    <w:rsid w:val="00AA49B9"/>
    <w:rsid w:val="00AA54F1"/>
    <w:rsid w:val="00AA5A82"/>
    <w:rsid w:val="00AB043B"/>
    <w:rsid w:val="00AB085D"/>
    <w:rsid w:val="00AB226F"/>
    <w:rsid w:val="00AB23AA"/>
    <w:rsid w:val="00AB2968"/>
    <w:rsid w:val="00AB3A69"/>
    <w:rsid w:val="00AB5885"/>
    <w:rsid w:val="00AB7135"/>
    <w:rsid w:val="00AB7BE0"/>
    <w:rsid w:val="00AC1988"/>
    <w:rsid w:val="00AC26DF"/>
    <w:rsid w:val="00AC3DEA"/>
    <w:rsid w:val="00AC759B"/>
    <w:rsid w:val="00AC7C7D"/>
    <w:rsid w:val="00AD0164"/>
    <w:rsid w:val="00AD1E38"/>
    <w:rsid w:val="00AD2616"/>
    <w:rsid w:val="00AD2EB5"/>
    <w:rsid w:val="00AD5F6C"/>
    <w:rsid w:val="00AD651E"/>
    <w:rsid w:val="00AD7415"/>
    <w:rsid w:val="00AE02A7"/>
    <w:rsid w:val="00AE2305"/>
    <w:rsid w:val="00AE6351"/>
    <w:rsid w:val="00AF366F"/>
    <w:rsid w:val="00AF4D92"/>
    <w:rsid w:val="00AF7506"/>
    <w:rsid w:val="00AF79C4"/>
    <w:rsid w:val="00AF7E42"/>
    <w:rsid w:val="00B000CF"/>
    <w:rsid w:val="00B00896"/>
    <w:rsid w:val="00B01E09"/>
    <w:rsid w:val="00B07BBA"/>
    <w:rsid w:val="00B117EF"/>
    <w:rsid w:val="00B125B0"/>
    <w:rsid w:val="00B154C9"/>
    <w:rsid w:val="00B17595"/>
    <w:rsid w:val="00B17A19"/>
    <w:rsid w:val="00B17AD1"/>
    <w:rsid w:val="00B17CAA"/>
    <w:rsid w:val="00B17F9D"/>
    <w:rsid w:val="00B2215D"/>
    <w:rsid w:val="00B223B1"/>
    <w:rsid w:val="00B22C12"/>
    <w:rsid w:val="00B22FCD"/>
    <w:rsid w:val="00B23B22"/>
    <w:rsid w:val="00B26D8B"/>
    <w:rsid w:val="00B2733A"/>
    <w:rsid w:val="00B30943"/>
    <w:rsid w:val="00B32FDC"/>
    <w:rsid w:val="00B33559"/>
    <w:rsid w:val="00B33EA2"/>
    <w:rsid w:val="00B3404C"/>
    <w:rsid w:val="00B340D9"/>
    <w:rsid w:val="00B4063A"/>
    <w:rsid w:val="00B40D73"/>
    <w:rsid w:val="00B40DFD"/>
    <w:rsid w:val="00B41683"/>
    <w:rsid w:val="00B423E2"/>
    <w:rsid w:val="00B4269A"/>
    <w:rsid w:val="00B43229"/>
    <w:rsid w:val="00B5239F"/>
    <w:rsid w:val="00B52F7E"/>
    <w:rsid w:val="00B533BD"/>
    <w:rsid w:val="00B5466A"/>
    <w:rsid w:val="00B548A5"/>
    <w:rsid w:val="00B55067"/>
    <w:rsid w:val="00B55EEB"/>
    <w:rsid w:val="00B56CE1"/>
    <w:rsid w:val="00B56E14"/>
    <w:rsid w:val="00B578B0"/>
    <w:rsid w:val="00B62CF4"/>
    <w:rsid w:val="00B65914"/>
    <w:rsid w:val="00B65F52"/>
    <w:rsid w:val="00B67A8F"/>
    <w:rsid w:val="00B67BFF"/>
    <w:rsid w:val="00B71FAF"/>
    <w:rsid w:val="00B722D8"/>
    <w:rsid w:val="00B75B9B"/>
    <w:rsid w:val="00B776AE"/>
    <w:rsid w:val="00B806A4"/>
    <w:rsid w:val="00B8164E"/>
    <w:rsid w:val="00B81759"/>
    <w:rsid w:val="00B83692"/>
    <w:rsid w:val="00B83724"/>
    <w:rsid w:val="00B84B46"/>
    <w:rsid w:val="00B85917"/>
    <w:rsid w:val="00B8703D"/>
    <w:rsid w:val="00B90298"/>
    <w:rsid w:val="00B91290"/>
    <w:rsid w:val="00B9315B"/>
    <w:rsid w:val="00B93816"/>
    <w:rsid w:val="00B9422C"/>
    <w:rsid w:val="00B94402"/>
    <w:rsid w:val="00B954AD"/>
    <w:rsid w:val="00B95806"/>
    <w:rsid w:val="00B97A87"/>
    <w:rsid w:val="00BA09AA"/>
    <w:rsid w:val="00BA1E48"/>
    <w:rsid w:val="00BA6BE6"/>
    <w:rsid w:val="00BB0D57"/>
    <w:rsid w:val="00BB22E3"/>
    <w:rsid w:val="00BB2753"/>
    <w:rsid w:val="00BC0593"/>
    <w:rsid w:val="00BC1834"/>
    <w:rsid w:val="00BC3AA4"/>
    <w:rsid w:val="00BC4101"/>
    <w:rsid w:val="00BC7A00"/>
    <w:rsid w:val="00BD1AAE"/>
    <w:rsid w:val="00BD2468"/>
    <w:rsid w:val="00BD32DA"/>
    <w:rsid w:val="00BD39CB"/>
    <w:rsid w:val="00BD5183"/>
    <w:rsid w:val="00BD6654"/>
    <w:rsid w:val="00BE0AAE"/>
    <w:rsid w:val="00BE0EB0"/>
    <w:rsid w:val="00BE14EF"/>
    <w:rsid w:val="00BE416F"/>
    <w:rsid w:val="00BE49B8"/>
    <w:rsid w:val="00BF0093"/>
    <w:rsid w:val="00BF00B2"/>
    <w:rsid w:val="00BF0E24"/>
    <w:rsid w:val="00BF4149"/>
    <w:rsid w:val="00BF68AD"/>
    <w:rsid w:val="00C00A70"/>
    <w:rsid w:val="00C00B6D"/>
    <w:rsid w:val="00C07145"/>
    <w:rsid w:val="00C2032C"/>
    <w:rsid w:val="00C230C6"/>
    <w:rsid w:val="00C24F93"/>
    <w:rsid w:val="00C25D66"/>
    <w:rsid w:val="00C2677A"/>
    <w:rsid w:val="00C274C9"/>
    <w:rsid w:val="00C30363"/>
    <w:rsid w:val="00C312B5"/>
    <w:rsid w:val="00C34BD3"/>
    <w:rsid w:val="00C34C84"/>
    <w:rsid w:val="00C377B4"/>
    <w:rsid w:val="00C417E6"/>
    <w:rsid w:val="00C42F4A"/>
    <w:rsid w:val="00C4566D"/>
    <w:rsid w:val="00C45CA2"/>
    <w:rsid w:val="00C46CE9"/>
    <w:rsid w:val="00C46FD5"/>
    <w:rsid w:val="00C47C58"/>
    <w:rsid w:val="00C518D6"/>
    <w:rsid w:val="00C5225A"/>
    <w:rsid w:val="00C53C88"/>
    <w:rsid w:val="00C56EFF"/>
    <w:rsid w:val="00C610C3"/>
    <w:rsid w:val="00C6738F"/>
    <w:rsid w:val="00C74096"/>
    <w:rsid w:val="00C755AF"/>
    <w:rsid w:val="00C756CD"/>
    <w:rsid w:val="00C76C24"/>
    <w:rsid w:val="00C8019F"/>
    <w:rsid w:val="00C80792"/>
    <w:rsid w:val="00C813C4"/>
    <w:rsid w:val="00C82147"/>
    <w:rsid w:val="00C8328E"/>
    <w:rsid w:val="00C8443E"/>
    <w:rsid w:val="00C861E4"/>
    <w:rsid w:val="00C87194"/>
    <w:rsid w:val="00C901BC"/>
    <w:rsid w:val="00C91BEF"/>
    <w:rsid w:val="00C91FA3"/>
    <w:rsid w:val="00C924DB"/>
    <w:rsid w:val="00C92760"/>
    <w:rsid w:val="00C94A1A"/>
    <w:rsid w:val="00C94C39"/>
    <w:rsid w:val="00C97758"/>
    <w:rsid w:val="00C97A77"/>
    <w:rsid w:val="00CA01AF"/>
    <w:rsid w:val="00CA0D5D"/>
    <w:rsid w:val="00CA1231"/>
    <w:rsid w:val="00CA2587"/>
    <w:rsid w:val="00CA42B4"/>
    <w:rsid w:val="00CA4DE9"/>
    <w:rsid w:val="00CB192C"/>
    <w:rsid w:val="00CB1DB0"/>
    <w:rsid w:val="00CB3C40"/>
    <w:rsid w:val="00CB5F1F"/>
    <w:rsid w:val="00CC1BD8"/>
    <w:rsid w:val="00CC2723"/>
    <w:rsid w:val="00CC29A4"/>
    <w:rsid w:val="00CC3480"/>
    <w:rsid w:val="00CC510D"/>
    <w:rsid w:val="00CC6403"/>
    <w:rsid w:val="00CD3EA6"/>
    <w:rsid w:val="00CD43B1"/>
    <w:rsid w:val="00CD501D"/>
    <w:rsid w:val="00CD51D3"/>
    <w:rsid w:val="00CD5F32"/>
    <w:rsid w:val="00CD6677"/>
    <w:rsid w:val="00CD6D86"/>
    <w:rsid w:val="00CE0064"/>
    <w:rsid w:val="00CE04EF"/>
    <w:rsid w:val="00CE0B72"/>
    <w:rsid w:val="00CE208A"/>
    <w:rsid w:val="00CE2658"/>
    <w:rsid w:val="00CE2CC1"/>
    <w:rsid w:val="00CE3E50"/>
    <w:rsid w:val="00CE4A3D"/>
    <w:rsid w:val="00CE6A19"/>
    <w:rsid w:val="00CE77E9"/>
    <w:rsid w:val="00CE7B79"/>
    <w:rsid w:val="00CF0DD0"/>
    <w:rsid w:val="00CF1362"/>
    <w:rsid w:val="00CF3EFB"/>
    <w:rsid w:val="00D01BCF"/>
    <w:rsid w:val="00D03931"/>
    <w:rsid w:val="00D04C79"/>
    <w:rsid w:val="00D1139E"/>
    <w:rsid w:val="00D11A49"/>
    <w:rsid w:val="00D11B0C"/>
    <w:rsid w:val="00D128A3"/>
    <w:rsid w:val="00D131C8"/>
    <w:rsid w:val="00D14D2E"/>
    <w:rsid w:val="00D15340"/>
    <w:rsid w:val="00D16FD2"/>
    <w:rsid w:val="00D17AA9"/>
    <w:rsid w:val="00D20F16"/>
    <w:rsid w:val="00D21B87"/>
    <w:rsid w:val="00D21EE1"/>
    <w:rsid w:val="00D22DAC"/>
    <w:rsid w:val="00D238A9"/>
    <w:rsid w:val="00D238AE"/>
    <w:rsid w:val="00D23BE7"/>
    <w:rsid w:val="00D25445"/>
    <w:rsid w:val="00D266D4"/>
    <w:rsid w:val="00D26861"/>
    <w:rsid w:val="00D26A1C"/>
    <w:rsid w:val="00D26B07"/>
    <w:rsid w:val="00D26C8C"/>
    <w:rsid w:val="00D30EF1"/>
    <w:rsid w:val="00D33280"/>
    <w:rsid w:val="00D33EDB"/>
    <w:rsid w:val="00D34CAD"/>
    <w:rsid w:val="00D362EE"/>
    <w:rsid w:val="00D3636F"/>
    <w:rsid w:val="00D36E8F"/>
    <w:rsid w:val="00D37024"/>
    <w:rsid w:val="00D423BA"/>
    <w:rsid w:val="00D42622"/>
    <w:rsid w:val="00D42BDF"/>
    <w:rsid w:val="00D43476"/>
    <w:rsid w:val="00D435F7"/>
    <w:rsid w:val="00D43D40"/>
    <w:rsid w:val="00D44488"/>
    <w:rsid w:val="00D477B8"/>
    <w:rsid w:val="00D53AE4"/>
    <w:rsid w:val="00D55689"/>
    <w:rsid w:val="00D5625A"/>
    <w:rsid w:val="00D60A69"/>
    <w:rsid w:val="00D60D89"/>
    <w:rsid w:val="00D6173E"/>
    <w:rsid w:val="00D619CB"/>
    <w:rsid w:val="00D632A7"/>
    <w:rsid w:val="00D63964"/>
    <w:rsid w:val="00D648DD"/>
    <w:rsid w:val="00D65D04"/>
    <w:rsid w:val="00D66339"/>
    <w:rsid w:val="00D66A67"/>
    <w:rsid w:val="00D7149C"/>
    <w:rsid w:val="00D75082"/>
    <w:rsid w:val="00D75EB1"/>
    <w:rsid w:val="00D764D0"/>
    <w:rsid w:val="00D76DA3"/>
    <w:rsid w:val="00D77CB6"/>
    <w:rsid w:val="00D77E6B"/>
    <w:rsid w:val="00D80514"/>
    <w:rsid w:val="00D80FBD"/>
    <w:rsid w:val="00D81044"/>
    <w:rsid w:val="00D839AA"/>
    <w:rsid w:val="00D85CB8"/>
    <w:rsid w:val="00D87038"/>
    <w:rsid w:val="00D911B5"/>
    <w:rsid w:val="00D92E69"/>
    <w:rsid w:val="00D93F7B"/>
    <w:rsid w:val="00D95215"/>
    <w:rsid w:val="00D95553"/>
    <w:rsid w:val="00D974D8"/>
    <w:rsid w:val="00DA07E2"/>
    <w:rsid w:val="00DA0C4E"/>
    <w:rsid w:val="00DA0D6C"/>
    <w:rsid w:val="00DA3B82"/>
    <w:rsid w:val="00DA5CAC"/>
    <w:rsid w:val="00DB1C01"/>
    <w:rsid w:val="00DB2785"/>
    <w:rsid w:val="00DB6F20"/>
    <w:rsid w:val="00DB7715"/>
    <w:rsid w:val="00DC2B87"/>
    <w:rsid w:val="00DC2E68"/>
    <w:rsid w:val="00DC3006"/>
    <w:rsid w:val="00DD18E3"/>
    <w:rsid w:val="00DD1C93"/>
    <w:rsid w:val="00DE0FB6"/>
    <w:rsid w:val="00DE1650"/>
    <w:rsid w:val="00DE39A7"/>
    <w:rsid w:val="00DE6EBF"/>
    <w:rsid w:val="00DE7CB7"/>
    <w:rsid w:val="00DF0200"/>
    <w:rsid w:val="00DF14DE"/>
    <w:rsid w:val="00DF1654"/>
    <w:rsid w:val="00DF2705"/>
    <w:rsid w:val="00DF4D02"/>
    <w:rsid w:val="00DF575A"/>
    <w:rsid w:val="00DF6F4E"/>
    <w:rsid w:val="00E00E51"/>
    <w:rsid w:val="00E0105E"/>
    <w:rsid w:val="00E04815"/>
    <w:rsid w:val="00E04CB4"/>
    <w:rsid w:val="00E06A10"/>
    <w:rsid w:val="00E10DA5"/>
    <w:rsid w:val="00E12B98"/>
    <w:rsid w:val="00E12E12"/>
    <w:rsid w:val="00E12FCE"/>
    <w:rsid w:val="00E14452"/>
    <w:rsid w:val="00E17CC2"/>
    <w:rsid w:val="00E224C9"/>
    <w:rsid w:val="00E24EB1"/>
    <w:rsid w:val="00E274DE"/>
    <w:rsid w:val="00E31019"/>
    <w:rsid w:val="00E31E1C"/>
    <w:rsid w:val="00E32243"/>
    <w:rsid w:val="00E34D6C"/>
    <w:rsid w:val="00E407D7"/>
    <w:rsid w:val="00E40ECA"/>
    <w:rsid w:val="00E43653"/>
    <w:rsid w:val="00E440A5"/>
    <w:rsid w:val="00E443B2"/>
    <w:rsid w:val="00E4567C"/>
    <w:rsid w:val="00E45847"/>
    <w:rsid w:val="00E47CBF"/>
    <w:rsid w:val="00E52F28"/>
    <w:rsid w:val="00E5332F"/>
    <w:rsid w:val="00E55352"/>
    <w:rsid w:val="00E569D1"/>
    <w:rsid w:val="00E63D47"/>
    <w:rsid w:val="00E63E40"/>
    <w:rsid w:val="00E642C5"/>
    <w:rsid w:val="00E6449C"/>
    <w:rsid w:val="00E64F61"/>
    <w:rsid w:val="00E6712C"/>
    <w:rsid w:val="00E705F0"/>
    <w:rsid w:val="00E73F29"/>
    <w:rsid w:val="00E73F6B"/>
    <w:rsid w:val="00E75090"/>
    <w:rsid w:val="00E83E01"/>
    <w:rsid w:val="00E84E96"/>
    <w:rsid w:val="00E850C8"/>
    <w:rsid w:val="00E9329B"/>
    <w:rsid w:val="00E94122"/>
    <w:rsid w:val="00E94849"/>
    <w:rsid w:val="00E94991"/>
    <w:rsid w:val="00E94A24"/>
    <w:rsid w:val="00E959C5"/>
    <w:rsid w:val="00E965F4"/>
    <w:rsid w:val="00E9691A"/>
    <w:rsid w:val="00E974F5"/>
    <w:rsid w:val="00EA0A37"/>
    <w:rsid w:val="00EA1309"/>
    <w:rsid w:val="00EA736F"/>
    <w:rsid w:val="00EB0276"/>
    <w:rsid w:val="00EB2159"/>
    <w:rsid w:val="00EB2A42"/>
    <w:rsid w:val="00EB2B85"/>
    <w:rsid w:val="00EB387E"/>
    <w:rsid w:val="00EB54A2"/>
    <w:rsid w:val="00EC43E3"/>
    <w:rsid w:val="00ED3A4B"/>
    <w:rsid w:val="00ED43FA"/>
    <w:rsid w:val="00ED4D4E"/>
    <w:rsid w:val="00ED78D8"/>
    <w:rsid w:val="00EE22E3"/>
    <w:rsid w:val="00EE5831"/>
    <w:rsid w:val="00EF17C0"/>
    <w:rsid w:val="00EF2A80"/>
    <w:rsid w:val="00EF5D66"/>
    <w:rsid w:val="00F0097B"/>
    <w:rsid w:val="00F02969"/>
    <w:rsid w:val="00F05F56"/>
    <w:rsid w:val="00F129DA"/>
    <w:rsid w:val="00F139E3"/>
    <w:rsid w:val="00F1498D"/>
    <w:rsid w:val="00F15562"/>
    <w:rsid w:val="00F179DD"/>
    <w:rsid w:val="00F206BE"/>
    <w:rsid w:val="00F20D19"/>
    <w:rsid w:val="00F210C8"/>
    <w:rsid w:val="00F2269B"/>
    <w:rsid w:val="00F26CB8"/>
    <w:rsid w:val="00F33BC8"/>
    <w:rsid w:val="00F342BC"/>
    <w:rsid w:val="00F35F9F"/>
    <w:rsid w:val="00F4216E"/>
    <w:rsid w:val="00F42DBF"/>
    <w:rsid w:val="00F43744"/>
    <w:rsid w:val="00F460FF"/>
    <w:rsid w:val="00F474C8"/>
    <w:rsid w:val="00F518F7"/>
    <w:rsid w:val="00F51AB5"/>
    <w:rsid w:val="00F51E6C"/>
    <w:rsid w:val="00F5248B"/>
    <w:rsid w:val="00F53BF0"/>
    <w:rsid w:val="00F54B2B"/>
    <w:rsid w:val="00F5526F"/>
    <w:rsid w:val="00F56CE9"/>
    <w:rsid w:val="00F57CD0"/>
    <w:rsid w:val="00F60AFE"/>
    <w:rsid w:val="00F626E7"/>
    <w:rsid w:val="00F6273C"/>
    <w:rsid w:val="00F65E31"/>
    <w:rsid w:val="00F6606C"/>
    <w:rsid w:val="00F663EE"/>
    <w:rsid w:val="00F67BC4"/>
    <w:rsid w:val="00F72F34"/>
    <w:rsid w:val="00F7339D"/>
    <w:rsid w:val="00F739AB"/>
    <w:rsid w:val="00F765E6"/>
    <w:rsid w:val="00F76712"/>
    <w:rsid w:val="00F76C7B"/>
    <w:rsid w:val="00F77CC9"/>
    <w:rsid w:val="00F811F3"/>
    <w:rsid w:val="00F81779"/>
    <w:rsid w:val="00F81895"/>
    <w:rsid w:val="00F901FD"/>
    <w:rsid w:val="00F94AAD"/>
    <w:rsid w:val="00F9627F"/>
    <w:rsid w:val="00F962DE"/>
    <w:rsid w:val="00F96434"/>
    <w:rsid w:val="00F97572"/>
    <w:rsid w:val="00FA0460"/>
    <w:rsid w:val="00FA0865"/>
    <w:rsid w:val="00FA1F38"/>
    <w:rsid w:val="00FA2982"/>
    <w:rsid w:val="00FA4D61"/>
    <w:rsid w:val="00FA6BDB"/>
    <w:rsid w:val="00FA6CD5"/>
    <w:rsid w:val="00FA7173"/>
    <w:rsid w:val="00FB18CA"/>
    <w:rsid w:val="00FB248B"/>
    <w:rsid w:val="00FB39F2"/>
    <w:rsid w:val="00FB3B4B"/>
    <w:rsid w:val="00FB5DF5"/>
    <w:rsid w:val="00FB6032"/>
    <w:rsid w:val="00FB6555"/>
    <w:rsid w:val="00FC359A"/>
    <w:rsid w:val="00FC3D60"/>
    <w:rsid w:val="00FD067A"/>
    <w:rsid w:val="00FD5836"/>
    <w:rsid w:val="00FD593F"/>
    <w:rsid w:val="00FE4330"/>
    <w:rsid w:val="00FE4832"/>
    <w:rsid w:val="00FE4E3D"/>
    <w:rsid w:val="00FE6A69"/>
    <w:rsid w:val="00FF585F"/>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A411"/>
  <w15:docId w15:val="{4D24F3CD-7585-485A-836D-D7ABD87C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C1F"/>
  </w:style>
  <w:style w:type="paragraph" w:styleId="Heading1">
    <w:name w:val="heading 1"/>
    <w:basedOn w:val="Normal"/>
    <w:next w:val="Normal"/>
    <w:pPr>
      <w:keepNext/>
      <w:keepLines/>
      <w:spacing w:before="480" w:after="120" w:line="240" w:lineRule="auto"/>
      <w:outlineLvl w:val="0"/>
    </w:pPr>
    <w:rPr>
      <w:b/>
      <w:sz w:val="48"/>
      <w:szCs w:val="48"/>
    </w:rPr>
  </w:style>
  <w:style w:type="paragraph" w:styleId="Heading2">
    <w:name w:val="heading 2"/>
    <w:basedOn w:val="Normal"/>
    <w:next w:val="Normal"/>
    <w:pPr>
      <w:keepNext/>
      <w:keepLines/>
      <w:spacing w:before="360" w:after="80" w:line="240" w:lineRule="auto"/>
      <w:outlineLvl w:val="1"/>
    </w:pPr>
    <w:rPr>
      <w:b/>
      <w:sz w:val="36"/>
      <w:szCs w:val="36"/>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4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10C3"/>
    <w:rPr>
      <w:b/>
      <w:bCs/>
    </w:rPr>
  </w:style>
  <w:style w:type="character" w:customStyle="1" w:styleId="CommentSubjectChar">
    <w:name w:val="Comment Subject Char"/>
    <w:basedOn w:val="CommentTextChar"/>
    <w:link w:val="CommentSubject"/>
    <w:uiPriority w:val="99"/>
    <w:semiHidden/>
    <w:rsid w:val="00C610C3"/>
    <w:rPr>
      <w:b/>
      <w:bCs/>
      <w:sz w:val="20"/>
      <w:szCs w:val="20"/>
    </w:rPr>
  </w:style>
  <w:style w:type="character" w:styleId="FootnoteReference">
    <w:name w:val="footnote reference"/>
    <w:basedOn w:val="DefaultParagraphFont"/>
    <w:uiPriority w:val="99"/>
    <w:unhideWhenUsed/>
    <w:rsid w:val="008F2C1F"/>
    <w:rPr>
      <w:rFonts w:ascii="Times New Roman" w:hAnsi="Times New Roman"/>
      <w:b w:val="0"/>
      <w:sz w:val="24"/>
      <w:vertAlign w:val="superscript"/>
    </w:rPr>
  </w:style>
  <w:style w:type="character" w:customStyle="1" w:styleId="cwcot">
    <w:name w:val="cwcot"/>
    <w:basedOn w:val="DefaultParagraphFont"/>
    <w:rsid w:val="00CA2587"/>
  </w:style>
  <w:style w:type="character" w:styleId="Hyperlink">
    <w:name w:val="Hyperlink"/>
    <w:basedOn w:val="DefaultParagraphFont"/>
    <w:uiPriority w:val="99"/>
    <w:unhideWhenUsed/>
    <w:rsid w:val="00947042"/>
    <w:rPr>
      <w:color w:val="0000FF"/>
      <w:u w:val="single"/>
    </w:rPr>
  </w:style>
  <w:style w:type="paragraph" w:styleId="FootnoteText">
    <w:name w:val="footnote text"/>
    <w:basedOn w:val="Normal"/>
    <w:link w:val="FootnoteTextChar"/>
    <w:uiPriority w:val="99"/>
    <w:unhideWhenUsed/>
    <w:rsid w:val="00E569D1"/>
    <w:pPr>
      <w:spacing w:after="0" w:line="240" w:lineRule="auto"/>
    </w:pPr>
    <w:rPr>
      <w:rFonts w:eastAsiaTheme="minorHAnsi"/>
      <w:color w:val="auto"/>
      <w:sz w:val="20"/>
      <w:szCs w:val="20"/>
    </w:rPr>
  </w:style>
  <w:style w:type="character" w:customStyle="1" w:styleId="FootnoteTextChar">
    <w:name w:val="Footnote Text Char"/>
    <w:basedOn w:val="DefaultParagraphFont"/>
    <w:link w:val="FootnoteText"/>
    <w:uiPriority w:val="99"/>
    <w:rsid w:val="00E569D1"/>
    <w:rPr>
      <w:rFonts w:eastAsiaTheme="minorHAnsi"/>
      <w:color w:val="auto"/>
      <w:sz w:val="20"/>
      <w:szCs w:val="20"/>
    </w:rPr>
  </w:style>
  <w:style w:type="paragraph" w:styleId="ListParagraph">
    <w:name w:val="List Paragraph"/>
    <w:basedOn w:val="Normal"/>
    <w:uiPriority w:val="34"/>
    <w:qFormat/>
    <w:rsid w:val="00AA04F9"/>
    <w:pPr>
      <w:ind w:left="720"/>
      <w:contextualSpacing/>
    </w:pPr>
  </w:style>
  <w:style w:type="paragraph" w:styleId="Revision">
    <w:name w:val="Revision"/>
    <w:hidden/>
    <w:uiPriority w:val="99"/>
    <w:semiHidden/>
    <w:rsid w:val="0027469F"/>
    <w:pPr>
      <w:spacing w:after="0" w:line="240" w:lineRule="auto"/>
    </w:pPr>
  </w:style>
  <w:style w:type="character" w:styleId="Emphasis">
    <w:name w:val="Emphasis"/>
    <w:basedOn w:val="DefaultParagraphFont"/>
    <w:uiPriority w:val="20"/>
    <w:qFormat/>
    <w:rsid w:val="006A5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9027">
      <w:bodyDiv w:val="1"/>
      <w:marLeft w:val="0"/>
      <w:marRight w:val="0"/>
      <w:marTop w:val="0"/>
      <w:marBottom w:val="0"/>
      <w:divBdr>
        <w:top w:val="none" w:sz="0" w:space="0" w:color="auto"/>
        <w:left w:val="none" w:sz="0" w:space="0" w:color="auto"/>
        <w:bottom w:val="none" w:sz="0" w:space="0" w:color="auto"/>
        <w:right w:val="none" w:sz="0" w:space="0" w:color="auto"/>
      </w:divBdr>
      <w:divsChild>
        <w:div w:id="840699204">
          <w:marLeft w:val="0"/>
          <w:marRight w:val="0"/>
          <w:marTop w:val="0"/>
          <w:marBottom w:val="0"/>
          <w:divBdr>
            <w:top w:val="none" w:sz="0" w:space="0" w:color="auto"/>
            <w:left w:val="none" w:sz="0" w:space="0" w:color="auto"/>
            <w:bottom w:val="none" w:sz="0" w:space="0" w:color="auto"/>
            <w:right w:val="none" w:sz="0" w:space="0" w:color="auto"/>
          </w:divBdr>
        </w:div>
        <w:div w:id="140195279">
          <w:marLeft w:val="0"/>
          <w:marRight w:val="0"/>
          <w:marTop w:val="0"/>
          <w:marBottom w:val="0"/>
          <w:divBdr>
            <w:top w:val="none" w:sz="0" w:space="0" w:color="auto"/>
            <w:left w:val="none" w:sz="0" w:space="0" w:color="auto"/>
            <w:bottom w:val="none" w:sz="0" w:space="0" w:color="auto"/>
            <w:right w:val="none" w:sz="0" w:space="0" w:color="auto"/>
          </w:divBdr>
        </w:div>
        <w:div w:id="1576090271">
          <w:marLeft w:val="0"/>
          <w:marRight w:val="0"/>
          <w:marTop w:val="0"/>
          <w:marBottom w:val="0"/>
          <w:divBdr>
            <w:top w:val="none" w:sz="0" w:space="0" w:color="auto"/>
            <w:left w:val="none" w:sz="0" w:space="0" w:color="auto"/>
            <w:bottom w:val="none" w:sz="0" w:space="0" w:color="auto"/>
            <w:right w:val="none" w:sz="0" w:space="0" w:color="auto"/>
          </w:divBdr>
        </w:div>
        <w:div w:id="71896349">
          <w:marLeft w:val="0"/>
          <w:marRight w:val="0"/>
          <w:marTop w:val="0"/>
          <w:marBottom w:val="0"/>
          <w:divBdr>
            <w:top w:val="none" w:sz="0" w:space="0" w:color="auto"/>
            <w:left w:val="none" w:sz="0" w:space="0" w:color="auto"/>
            <w:bottom w:val="none" w:sz="0" w:space="0" w:color="auto"/>
            <w:right w:val="none" w:sz="0" w:space="0" w:color="auto"/>
          </w:divBdr>
        </w:div>
      </w:divsChild>
    </w:div>
    <w:div w:id="616563765">
      <w:bodyDiv w:val="1"/>
      <w:marLeft w:val="0"/>
      <w:marRight w:val="0"/>
      <w:marTop w:val="0"/>
      <w:marBottom w:val="0"/>
      <w:divBdr>
        <w:top w:val="none" w:sz="0" w:space="0" w:color="auto"/>
        <w:left w:val="none" w:sz="0" w:space="0" w:color="auto"/>
        <w:bottom w:val="none" w:sz="0" w:space="0" w:color="auto"/>
        <w:right w:val="none" w:sz="0" w:space="0" w:color="auto"/>
      </w:divBdr>
    </w:div>
    <w:div w:id="1060635509">
      <w:bodyDiv w:val="1"/>
      <w:marLeft w:val="0"/>
      <w:marRight w:val="0"/>
      <w:marTop w:val="0"/>
      <w:marBottom w:val="0"/>
      <w:divBdr>
        <w:top w:val="none" w:sz="0" w:space="0" w:color="auto"/>
        <w:left w:val="none" w:sz="0" w:space="0" w:color="auto"/>
        <w:bottom w:val="none" w:sz="0" w:space="0" w:color="auto"/>
        <w:right w:val="none" w:sz="0" w:space="0" w:color="auto"/>
      </w:divBdr>
      <w:divsChild>
        <w:div w:id="2028829860">
          <w:marLeft w:val="0"/>
          <w:marRight w:val="0"/>
          <w:marTop w:val="0"/>
          <w:marBottom w:val="0"/>
          <w:divBdr>
            <w:top w:val="none" w:sz="0" w:space="0" w:color="auto"/>
            <w:left w:val="none" w:sz="0" w:space="0" w:color="auto"/>
            <w:bottom w:val="none" w:sz="0" w:space="0" w:color="auto"/>
            <w:right w:val="none" w:sz="0" w:space="0" w:color="auto"/>
          </w:divBdr>
        </w:div>
        <w:div w:id="1503427673">
          <w:marLeft w:val="0"/>
          <w:marRight w:val="0"/>
          <w:marTop w:val="0"/>
          <w:marBottom w:val="0"/>
          <w:divBdr>
            <w:top w:val="none" w:sz="0" w:space="0" w:color="auto"/>
            <w:left w:val="none" w:sz="0" w:space="0" w:color="auto"/>
            <w:bottom w:val="none" w:sz="0" w:space="0" w:color="auto"/>
            <w:right w:val="none" w:sz="0" w:space="0" w:color="auto"/>
          </w:divBdr>
        </w:div>
        <w:div w:id="137303611">
          <w:marLeft w:val="0"/>
          <w:marRight w:val="0"/>
          <w:marTop w:val="0"/>
          <w:marBottom w:val="0"/>
          <w:divBdr>
            <w:top w:val="none" w:sz="0" w:space="0" w:color="auto"/>
            <w:left w:val="none" w:sz="0" w:space="0" w:color="auto"/>
            <w:bottom w:val="none" w:sz="0" w:space="0" w:color="auto"/>
            <w:right w:val="none" w:sz="0" w:space="0" w:color="auto"/>
          </w:divBdr>
        </w:div>
        <w:div w:id="1562902776">
          <w:marLeft w:val="0"/>
          <w:marRight w:val="0"/>
          <w:marTop w:val="0"/>
          <w:marBottom w:val="0"/>
          <w:divBdr>
            <w:top w:val="none" w:sz="0" w:space="0" w:color="auto"/>
            <w:left w:val="none" w:sz="0" w:space="0" w:color="auto"/>
            <w:bottom w:val="none" w:sz="0" w:space="0" w:color="auto"/>
            <w:right w:val="none" w:sz="0" w:space="0" w:color="auto"/>
          </w:divBdr>
        </w:div>
      </w:divsChild>
    </w:div>
    <w:div w:id="1469323292">
      <w:bodyDiv w:val="1"/>
      <w:marLeft w:val="0"/>
      <w:marRight w:val="0"/>
      <w:marTop w:val="0"/>
      <w:marBottom w:val="0"/>
      <w:divBdr>
        <w:top w:val="none" w:sz="0" w:space="0" w:color="auto"/>
        <w:left w:val="none" w:sz="0" w:space="0" w:color="auto"/>
        <w:bottom w:val="none" w:sz="0" w:space="0" w:color="auto"/>
        <w:right w:val="none" w:sz="0" w:space="0" w:color="auto"/>
      </w:divBdr>
      <w:divsChild>
        <w:div w:id="1890873445">
          <w:marLeft w:val="0"/>
          <w:marRight w:val="0"/>
          <w:marTop w:val="0"/>
          <w:marBottom w:val="0"/>
          <w:divBdr>
            <w:top w:val="none" w:sz="0" w:space="0" w:color="auto"/>
            <w:left w:val="none" w:sz="0" w:space="0" w:color="auto"/>
            <w:bottom w:val="none" w:sz="0" w:space="0" w:color="auto"/>
            <w:right w:val="none" w:sz="0" w:space="0" w:color="auto"/>
          </w:divBdr>
        </w:div>
        <w:div w:id="15734294">
          <w:marLeft w:val="0"/>
          <w:marRight w:val="0"/>
          <w:marTop w:val="0"/>
          <w:marBottom w:val="0"/>
          <w:divBdr>
            <w:top w:val="none" w:sz="0" w:space="0" w:color="auto"/>
            <w:left w:val="none" w:sz="0" w:space="0" w:color="auto"/>
            <w:bottom w:val="none" w:sz="0" w:space="0" w:color="auto"/>
            <w:right w:val="none" w:sz="0" w:space="0" w:color="auto"/>
          </w:divBdr>
        </w:div>
      </w:divsChild>
    </w:div>
    <w:div w:id="1859351656">
      <w:bodyDiv w:val="1"/>
      <w:marLeft w:val="0"/>
      <w:marRight w:val="0"/>
      <w:marTop w:val="0"/>
      <w:marBottom w:val="0"/>
      <w:divBdr>
        <w:top w:val="none" w:sz="0" w:space="0" w:color="auto"/>
        <w:left w:val="none" w:sz="0" w:space="0" w:color="auto"/>
        <w:bottom w:val="none" w:sz="0" w:space="0" w:color="auto"/>
        <w:right w:val="none" w:sz="0" w:space="0" w:color="auto"/>
      </w:divBdr>
      <w:divsChild>
        <w:div w:id="635184637">
          <w:marLeft w:val="0"/>
          <w:marRight w:val="0"/>
          <w:marTop w:val="0"/>
          <w:marBottom w:val="0"/>
          <w:divBdr>
            <w:top w:val="none" w:sz="0" w:space="0" w:color="auto"/>
            <w:left w:val="none" w:sz="0" w:space="0" w:color="auto"/>
            <w:bottom w:val="none" w:sz="0" w:space="0" w:color="auto"/>
            <w:right w:val="none" w:sz="0" w:space="0" w:color="auto"/>
          </w:divBdr>
        </w:div>
        <w:div w:id="2120827942">
          <w:marLeft w:val="0"/>
          <w:marRight w:val="0"/>
          <w:marTop w:val="0"/>
          <w:marBottom w:val="0"/>
          <w:divBdr>
            <w:top w:val="none" w:sz="0" w:space="0" w:color="auto"/>
            <w:left w:val="none" w:sz="0" w:space="0" w:color="auto"/>
            <w:bottom w:val="none" w:sz="0" w:space="0" w:color="auto"/>
            <w:right w:val="none" w:sz="0" w:space="0" w:color="auto"/>
          </w:divBdr>
        </w:div>
        <w:div w:id="2102218042">
          <w:marLeft w:val="0"/>
          <w:marRight w:val="0"/>
          <w:marTop w:val="0"/>
          <w:marBottom w:val="0"/>
          <w:divBdr>
            <w:top w:val="none" w:sz="0" w:space="0" w:color="auto"/>
            <w:left w:val="none" w:sz="0" w:space="0" w:color="auto"/>
            <w:bottom w:val="none" w:sz="0" w:space="0" w:color="auto"/>
            <w:right w:val="none" w:sz="0" w:space="0" w:color="auto"/>
          </w:divBdr>
        </w:div>
        <w:div w:id="14331611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ics.mit.edu/faculty/angrist/data1/data/angrist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lity-of-opportunity.org/images/mobility_ge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quality-of-opportunity.org/images/mobility_geo.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dam.isen@treasury.gov" TargetMode="External"/><Relationship Id="rId1" Type="http://schemas.openxmlformats.org/officeDocument/2006/relationships/hyperlink" Target="mailto:sarena.f.goodman@fr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566F-074F-4DE0-82F5-184F1188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19057</Words>
  <Characters>108626</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 Adam</dc:creator>
  <cp:lastModifiedBy>Maggie Newman</cp:lastModifiedBy>
  <cp:revision>2</cp:revision>
  <cp:lastPrinted>2015-10-20T16:03:00Z</cp:lastPrinted>
  <dcterms:created xsi:type="dcterms:W3CDTF">2016-03-29T17:20:00Z</dcterms:created>
  <dcterms:modified xsi:type="dcterms:W3CDTF">2016-03-29T17:20:00Z</dcterms:modified>
</cp:coreProperties>
</file>